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4"/>
        <w:tabs>
          <w:tab w:val="right" w:pos="9360"/>
        </w:tabs>
        <w:spacing w:after="60" w:line="240" w:lineRule="auto"/>
        <w:jc w:val="both"/>
        <w:rPr>
          <w:rFonts w:hint="default" w:eastAsia="宋体" w:cs="Arial"/>
          <w:b/>
          <w:color w:val="FFFFFF"/>
          <w:sz w:val="22"/>
          <w:szCs w:val="22"/>
          <w:lang w:val="en-US" w:eastAsia="zh-CN"/>
        </w:rPr>
      </w:pPr>
      <w:bookmarkStart w:id="0" w:name="OLE_LINK6"/>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Meeting </w:t>
      </w:r>
      <w:r>
        <w:rPr>
          <w:rFonts w:eastAsia="宋体" w:cs="Arial"/>
          <w:b/>
          <w:sz w:val="22"/>
          <w:szCs w:val="22"/>
          <w:lang w:val="en-US" w:eastAsia="zh-CN"/>
        </w:rPr>
        <w:t>#9</w:t>
      </w:r>
      <w:r>
        <w:rPr>
          <w:rFonts w:hint="eastAsia" w:eastAsia="宋体" w:cs="Arial"/>
          <w:b/>
          <w:sz w:val="22"/>
          <w:szCs w:val="22"/>
          <w:lang w:val="en-US" w:eastAsia="zh-CN"/>
        </w:rPr>
        <w:t>9</w:t>
      </w:r>
      <w:r>
        <w:rPr>
          <w:rFonts w:eastAsia="宋体" w:cs="Arial"/>
          <w:b/>
          <w:sz w:val="22"/>
          <w:szCs w:val="22"/>
          <w:lang w:val="en-US" w:eastAsia="zh-CN"/>
        </w:rPr>
        <w:tab/>
      </w:r>
      <w:r>
        <w:rPr>
          <w:rFonts w:eastAsia="宋体" w:cs="Arial"/>
          <w:b/>
          <w:sz w:val="22"/>
          <w:szCs w:val="22"/>
          <w:lang w:val="sv-SE" w:eastAsia="zh-CN"/>
        </w:rPr>
        <w:t>R1-</w:t>
      </w:r>
      <w:r>
        <w:rPr>
          <w:rFonts w:eastAsia="宋体" w:cs="Arial"/>
          <w:b/>
          <w:sz w:val="22"/>
          <w:szCs w:val="22"/>
          <w:lang w:val="en-US" w:eastAsia="zh-CN"/>
        </w:rPr>
        <w:t>19</w:t>
      </w:r>
      <w:r>
        <w:rPr>
          <w:rFonts w:hint="eastAsia" w:eastAsia="宋体" w:cs="Arial"/>
          <w:b/>
          <w:sz w:val="22"/>
          <w:szCs w:val="22"/>
          <w:lang w:val="en-US" w:eastAsia="zh-CN"/>
        </w:rPr>
        <w:t>11822</w:t>
      </w:r>
    </w:p>
    <w:p>
      <w:pPr>
        <w:pStyle w:val="94"/>
        <w:tabs>
          <w:tab w:val="right" w:pos="9270"/>
        </w:tabs>
        <w:spacing w:after="60" w:line="240" w:lineRule="auto"/>
        <w:ind w:right="134"/>
        <w:jc w:val="both"/>
        <w:rPr>
          <w:rFonts w:cs="Arial"/>
          <w:b/>
          <w:sz w:val="22"/>
          <w:szCs w:val="22"/>
          <w:lang w:val="sv-SE"/>
        </w:rPr>
      </w:pPr>
      <w:r>
        <w:rPr>
          <w:rFonts w:hint="eastAsia" w:eastAsia="宋体" w:cs="Arial"/>
          <w:b/>
          <w:bCs/>
          <w:sz w:val="22"/>
          <w:szCs w:val="22"/>
          <w:lang w:val="en-US" w:eastAsia="zh-CN"/>
        </w:rPr>
        <w:t>Reno</w:t>
      </w:r>
      <w:r>
        <w:rPr>
          <w:rFonts w:eastAsia="宋体" w:cs="Arial"/>
          <w:b/>
          <w:bCs/>
          <w:sz w:val="22"/>
          <w:szCs w:val="22"/>
          <w:lang w:val="en-US" w:eastAsia="zh-CN"/>
        </w:rPr>
        <w:t xml:space="preserve">, </w:t>
      </w:r>
      <w:r>
        <w:rPr>
          <w:rFonts w:hint="eastAsia" w:eastAsia="宋体" w:cs="Arial"/>
          <w:b/>
          <w:bCs/>
          <w:sz w:val="22"/>
          <w:szCs w:val="22"/>
          <w:lang w:val="en-US" w:eastAsia="zh-CN"/>
        </w:rPr>
        <w:t>USA</w:t>
      </w:r>
      <w:r>
        <w:rPr>
          <w:rFonts w:eastAsia="宋体" w:cs="Arial"/>
          <w:b/>
          <w:bCs/>
          <w:sz w:val="22"/>
          <w:szCs w:val="22"/>
          <w:lang w:val="en-US" w:eastAsia="zh-CN"/>
        </w:rPr>
        <w:t xml:space="preserve">, </w:t>
      </w:r>
      <w:r>
        <w:rPr>
          <w:rFonts w:hint="eastAsia" w:eastAsia="宋体" w:cs="Arial"/>
          <w:b/>
          <w:bCs/>
          <w:sz w:val="22"/>
          <w:szCs w:val="22"/>
          <w:lang w:val="en-US" w:eastAsia="zh-CN"/>
        </w:rPr>
        <w:t>18</w:t>
      </w:r>
      <w:r>
        <w:rPr>
          <w:rFonts w:eastAsia="宋体" w:cs="Arial"/>
          <w:b/>
          <w:bCs/>
          <w:sz w:val="22"/>
          <w:szCs w:val="22"/>
          <w:vertAlign w:val="superscript"/>
          <w:lang w:val="en-US" w:eastAsia="zh-CN"/>
        </w:rPr>
        <w:t>th</w:t>
      </w:r>
      <w:r>
        <w:rPr>
          <w:rFonts w:eastAsia="宋体" w:cs="Arial"/>
          <w:b/>
          <w:bCs/>
          <w:sz w:val="22"/>
          <w:szCs w:val="22"/>
          <w:lang w:val="en-US" w:eastAsia="zh-CN"/>
        </w:rPr>
        <w:t xml:space="preserve"> - </w:t>
      </w:r>
      <w:r>
        <w:rPr>
          <w:rFonts w:hint="eastAsia" w:eastAsia="宋体" w:cs="Arial"/>
          <w:b/>
          <w:bCs/>
          <w:sz w:val="22"/>
          <w:szCs w:val="22"/>
          <w:lang w:val="en-US" w:eastAsia="zh-CN"/>
        </w:rPr>
        <w:t>22</w:t>
      </w:r>
      <w:r>
        <w:rPr>
          <w:rFonts w:eastAsia="宋体" w:cs="Arial"/>
          <w:b/>
          <w:bCs/>
          <w:sz w:val="22"/>
          <w:szCs w:val="22"/>
          <w:vertAlign w:val="superscript"/>
          <w:lang w:val="en-US" w:eastAsia="zh-CN"/>
        </w:rPr>
        <w:t>th</w:t>
      </w:r>
      <w:r>
        <w:rPr>
          <w:rFonts w:eastAsia="宋体" w:cs="Arial"/>
          <w:b/>
          <w:bCs/>
          <w:sz w:val="22"/>
          <w:szCs w:val="22"/>
          <w:lang w:val="en-US" w:eastAsia="zh-CN"/>
        </w:rPr>
        <w:t xml:space="preserve"> </w:t>
      </w:r>
      <w:r>
        <w:rPr>
          <w:rFonts w:hint="eastAsia" w:eastAsia="宋体" w:cs="Arial"/>
          <w:b/>
          <w:bCs/>
          <w:sz w:val="22"/>
          <w:szCs w:val="22"/>
          <w:lang w:val="en-US" w:eastAsia="zh-CN"/>
        </w:rPr>
        <w:t>November</w:t>
      </w:r>
      <w:r>
        <w:rPr>
          <w:rFonts w:eastAsia="宋体" w:cs="Arial"/>
          <w:b/>
          <w:sz w:val="22"/>
          <w:szCs w:val="22"/>
          <w:lang w:val="en-US" w:eastAsia="zh-CN"/>
        </w:rPr>
        <w:t>,</w:t>
      </w:r>
      <w:r>
        <w:rPr>
          <w:rFonts w:eastAsia="宋体" w:cs="Arial"/>
          <w:b/>
          <w:sz w:val="22"/>
          <w:szCs w:val="22"/>
          <w:lang w:val="sv-SE" w:eastAsia="zh-CN"/>
        </w:rPr>
        <w:t xml:space="preserve"> 201</w:t>
      </w:r>
      <w:r>
        <w:rPr>
          <w:rFonts w:eastAsia="宋体" w:cs="Arial"/>
          <w:b/>
          <w:sz w:val="22"/>
          <w:szCs w:val="22"/>
          <w:lang w:val="en-US" w:eastAsia="zh-CN"/>
        </w:rPr>
        <w:t>9</w:t>
      </w:r>
    </w:p>
    <w:p>
      <w:pPr>
        <w:pStyle w:val="94"/>
        <w:tabs>
          <w:tab w:val="right" w:pos="9639"/>
        </w:tabs>
        <w:spacing w:after="60" w:line="240" w:lineRule="auto"/>
        <w:jc w:val="both"/>
        <w:rPr>
          <w:rFonts w:eastAsia="宋体" w:cs="Arial"/>
          <w:b/>
          <w:sz w:val="22"/>
          <w:szCs w:val="22"/>
          <w:lang w:val="sv-SE" w:eastAsia="zh-CN"/>
        </w:rPr>
      </w:pPr>
    </w:p>
    <w:p>
      <w:pPr>
        <w:pStyle w:val="20"/>
        <w:spacing w:after="60" w:line="240" w:lineRule="auto"/>
        <w:ind w:left="1797" w:hanging="1797"/>
        <w:rPr>
          <w:rFonts w:eastAsia="宋体" w:cs="Arial"/>
          <w:sz w:val="22"/>
          <w:szCs w:val="22"/>
          <w:lang w:eastAsia="zh-CN"/>
        </w:rPr>
      </w:pPr>
      <w:r>
        <w:rPr>
          <w:rFonts w:cs="Arial"/>
          <w:sz w:val="22"/>
          <w:szCs w:val="22"/>
          <w:lang w:eastAsia="zh-CN"/>
        </w:rPr>
        <w:t>Title:</w:t>
      </w:r>
      <w:r>
        <w:rPr>
          <w:rFonts w:cs="Arial"/>
          <w:sz w:val="22"/>
          <w:szCs w:val="22"/>
          <w:lang w:val="en-US" w:eastAsia="zh-CN"/>
        </w:rPr>
        <w:tab/>
      </w:r>
      <w:r>
        <w:rPr>
          <w:rFonts w:hint="eastAsia" w:cs="Arial"/>
          <w:sz w:val="22"/>
          <w:szCs w:val="22"/>
          <w:lang w:val="en-US" w:eastAsia="zh-CN"/>
        </w:rPr>
        <w:t>Remaining issues</w:t>
      </w:r>
      <w:r>
        <w:rPr>
          <w:rFonts w:cs="Arial"/>
          <w:sz w:val="22"/>
          <w:szCs w:val="22"/>
          <w:lang w:eastAsia="zh-CN"/>
        </w:rPr>
        <w:t xml:space="preserve"> on </w:t>
      </w:r>
      <w:r>
        <w:rPr>
          <w:rFonts w:cs="Arial"/>
          <w:sz w:val="22"/>
          <w:szCs w:val="22"/>
          <w:lang w:val="en-US" w:eastAsia="zh-CN"/>
        </w:rPr>
        <w:t>channel access procedure</w:t>
      </w:r>
      <w:r>
        <w:rPr>
          <w:rFonts w:cs="Arial"/>
          <w:sz w:val="22"/>
          <w:szCs w:val="22"/>
          <w:lang w:eastAsia="zh-CN"/>
        </w:rPr>
        <w:t xml:space="preserve"> for NR-U</w:t>
      </w:r>
    </w:p>
    <w:p>
      <w:pPr>
        <w:pStyle w:val="20"/>
        <w:tabs>
          <w:tab w:val="left" w:pos="1805"/>
        </w:tabs>
        <w:spacing w:after="60" w:line="240" w:lineRule="auto"/>
        <w:ind w:left="1797" w:hanging="1797"/>
        <w:jc w:val="both"/>
        <w:rPr>
          <w:rFonts w:cs="Arial"/>
          <w:sz w:val="22"/>
          <w:szCs w:val="22"/>
          <w:lang w:eastAsia="zh-CN"/>
        </w:rPr>
      </w:pPr>
      <w:r>
        <w:rPr>
          <w:rFonts w:cs="Arial"/>
          <w:sz w:val="22"/>
          <w:szCs w:val="22"/>
          <w:lang w:eastAsia="zh-CN"/>
        </w:rPr>
        <w:t xml:space="preserve">Source: </w:t>
      </w:r>
      <w:r>
        <w:rPr>
          <w:rFonts w:cs="Arial"/>
          <w:sz w:val="22"/>
          <w:szCs w:val="22"/>
          <w:lang w:eastAsia="zh-CN"/>
        </w:rPr>
        <w:tab/>
      </w:r>
      <w:r>
        <w:rPr>
          <w:rFonts w:cs="Arial"/>
          <w:sz w:val="22"/>
          <w:szCs w:val="22"/>
          <w:lang w:eastAsia="zh-CN"/>
        </w:rPr>
        <w:t>ZTE</w:t>
      </w:r>
      <w:r>
        <w:rPr>
          <w:rFonts w:cs="Arial"/>
          <w:sz w:val="22"/>
          <w:szCs w:val="22"/>
          <w:lang w:val="en-US" w:eastAsia="zh-CN"/>
        </w:rPr>
        <w:t>, Sanechips</w:t>
      </w:r>
    </w:p>
    <w:p>
      <w:pPr>
        <w:pStyle w:val="20"/>
        <w:tabs>
          <w:tab w:val="left" w:pos="1800"/>
        </w:tabs>
        <w:spacing w:after="60" w:line="240" w:lineRule="auto"/>
        <w:jc w:val="both"/>
        <w:rPr>
          <w:rFonts w:cs="Arial"/>
          <w:sz w:val="22"/>
          <w:szCs w:val="22"/>
          <w:lang w:eastAsia="zh-CN"/>
        </w:rPr>
      </w:pPr>
      <w:r>
        <w:rPr>
          <w:rFonts w:cs="Arial"/>
          <w:sz w:val="22"/>
          <w:szCs w:val="22"/>
          <w:lang w:eastAsia="zh-CN"/>
        </w:rPr>
        <w:t>Agenda Item:</w:t>
      </w:r>
      <w:r>
        <w:rPr>
          <w:rFonts w:cs="Arial"/>
          <w:sz w:val="22"/>
          <w:szCs w:val="22"/>
          <w:lang w:eastAsia="zh-CN"/>
        </w:rPr>
        <w:tab/>
      </w:r>
      <w:r>
        <w:rPr>
          <w:rFonts w:eastAsia="宋体" w:cs="Arial"/>
          <w:sz w:val="22"/>
          <w:szCs w:val="22"/>
          <w:lang w:val="en-US" w:eastAsia="zh-CN"/>
        </w:rPr>
        <w:t>7</w:t>
      </w:r>
      <w:r>
        <w:rPr>
          <w:rFonts w:eastAsia="宋体" w:cs="Arial"/>
          <w:sz w:val="22"/>
          <w:szCs w:val="22"/>
          <w:lang w:val="sv-SE" w:eastAsia="zh-CN"/>
        </w:rPr>
        <w:t>.</w:t>
      </w:r>
      <w:r>
        <w:rPr>
          <w:rFonts w:eastAsia="宋体" w:cs="Arial"/>
          <w:sz w:val="22"/>
          <w:szCs w:val="22"/>
          <w:lang w:val="en-US" w:eastAsia="zh-CN"/>
        </w:rPr>
        <w:t>2.2</w:t>
      </w:r>
      <w:r>
        <w:rPr>
          <w:rFonts w:eastAsia="宋体" w:cs="Arial"/>
          <w:sz w:val="22"/>
          <w:szCs w:val="22"/>
          <w:lang w:val="sv-SE" w:eastAsia="zh-CN"/>
        </w:rPr>
        <w:t>.</w:t>
      </w:r>
      <w:r>
        <w:rPr>
          <w:rFonts w:eastAsia="宋体" w:cs="Arial"/>
          <w:sz w:val="22"/>
          <w:szCs w:val="22"/>
          <w:lang w:val="en-US" w:eastAsia="zh-CN"/>
        </w:rPr>
        <w:t>2.1</w:t>
      </w:r>
    </w:p>
    <w:p>
      <w:pPr>
        <w:pStyle w:val="20"/>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r>
      <w:r>
        <w:rPr>
          <w:rFonts w:cs="Arial"/>
          <w:sz w:val="22"/>
          <w:szCs w:val="22"/>
          <w:lang w:eastAsia="zh-CN"/>
        </w:rPr>
        <w:t>Discussion and Decision</w:t>
      </w:r>
    </w:p>
    <w:p>
      <w:pPr>
        <w:pStyle w:val="2"/>
        <w:spacing w:before="120" w:after="120" w:line="240" w:lineRule="auto"/>
        <w:jc w:val="both"/>
        <w:rPr>
          <w:rFonts w:ascii="Times New Roman" w:hAnsi="Times New Roman" w:eastAsia="宋体"/>
          <w:b/>
          <w:sz w:val="32"/>
          <w:szCs w:val="32"/>
          <w:lang w:eastAsia="zh-CN"/>
        </w:rPr>
      </w:pPr>
      <w:r>
        <w:rPr>
          <w:rFonts w:ascii="Times New Roman" w:hAnsi="Times New Roman" w:eastAsia="宋体"/>
          <w:b/>
          <w:sz w:val="32"/>
          <w:szCs w:val="32"/>
          <w:lang w:val="en-US" w:eastAsia="zh-CN"/>
        </w:rPr>
        <w:t xml:space="preserve"> </w:t>
      </w:r>
      <w:r>
        <w:rPr>
          <w:rFonts w:ascii="Times New Roman" w:hAnsi="Times New Roman" w:eastAsia="宋体"/>
          <w:b/>
          <w:sz w:val="32"/>
          <w:szCs w:val="32"/>
          <w:lang w:eastAsia="zh-CN"/>
        </w:rPr>
        <w:t>Introduction</w:t>
      </w:r>
    </w:p>
    <w:p>
      <w:pPr>
        <w:widowControl w:val="0"/>
        <w:autoSpaceDE w:val="0"/>
        <w:autoSpaceDN w:val="0"/>
        <w:adjustRightInd w:val="0"/>
        <w:spacing w:before="137" w:beforeLines="50" w:after="137" w:afterLines="50" w:line="240" w:lineRule="auto"/>
        <w:jc w:val="both"/>
        <w:rPr>
          <w:rFonts w:eastAsia="宋体"/>
          <w:lang w:val="en-US" w:eastAsia="zh-CN"/>
        </w:rPr>
      </w:pPr>
      <w:bookmarkStart w:id="1" w:name="OLE_LINK1"/>
      <w:bookmarkStart w:id="2" w:name="OLE_LINK2"/>
      <w:bookmarkStart w:id="3" w:name="OLE_LINK16"/>
      <w:bookmarkStart w:id="4" w:name="OLE_LINK15"/>
      <w:r>
        <w:rPr>
          <w:rFonts w:eastAsia="宋体"/>
          <w:lang w:eastAsia="zh-CN"/>
        </w:rPr>
        <w:t xml:space="preserve">In </w:t>
      </w:r>
      <w:r>
        <w:rPr>
          <w:rFonts w:hint="eastAsia" w:eastAsia="宋体"/>
          <w:lang w:val="en-US" w:eastAsia="zh-CN"/>
        </w:rPr>
        <w:t xml:space="preserve">RAN #82 meeting, the new WI proposal on </w:t>
      </w:r>
      <w:r>
        <w:rPr>
          <w:rFonts w:eastAsia="宋体"/>
          <w:lang w:val="en-US" w:eastAsia="zh-CN"/>
        </w:rPr>
        <w:t>“</w:t>
      </w:r>
      <w:r>
        <w:rPr>
          <w:rFonts w:hint="eastAsia" w:eastAsia="宋体"/>
          <w:lang w:val="en-US" w:eastAsia="zh-CN"/>
        </w:rPr>
        <w:t>NR-based Access to Unlicensed Spectrum</w:t>
      </w:r>
      <w:r>
        <w:rPr>
          <w:rFonts w:eastAsia="宋体"/>
          <w:lang w:val="en-US" w:eastAsia="zh-CN"/>
        </w:rPr>
        <w:t>”</w:t>
      </w:r>
      <w:r>
        <w:rPr>
          <w:rFonts w:hint="eastAsia" w:eastAsia="宋体"/>
          <w:lang w:val="en-US" w:eastAsia="zh-CN"/>
        </w:rPr>
        <w:t xml:space="preserve"> (NR-U) was approved</w:t>
      </w:r>
      <w:r>
        <w:rPr>
          <w:rFonts w:eastAsia="宋体"/>
          <w:lang w:val="en-US" w:eastAsia="zh-CN"/>
        </w:rPr>
        <w:t xml:space="preserve"> </w:t>
      </w:r>
      <w:r>
        <w:rPr>
          <w:rFonts w:hint="eastAsia" w:eastAsia="宋体"/>
          <w:lang w:val="en-US" w:eastAsia="zh-CN"/>
        </w:rPr>
        <w:t>[1]. Th</w:t>
      </w:r>
      <w:r>
        <w:rPr>
          <w:rFonts w:eastAsia="宋体"/>
          <w:lang w:val="en-US" w:eastAsia="zh-CN"/>
        </w:rPr>
        <w:t>is</w:t>
      </w:r>
      <w:r>
        <w:rPr>
          <w:rFonts w:hint="eastAsia" w:eastAsia="宋体"/>
          <w:lang w:val="en-US" w:eastAsia="zh-CN"/>
        </w:rPr>
        <w:t xml:space="preserve"> WI targets to specify NR enhancements for a single global solution framework operati</w:t>
      </w:r>
      <w:r>
        <w:rPr>
          <w:rFonts w:eastAsia="宋体"/>
          <w:lang w:val="en-US" w:eastAsia="zh-CN"/>
        </w:rPr>
        <w:t>ng</w:t>
      </w:r>
      <w:r>
        <w:rPr>
          <w:rFonts w:hint="eastAsia" w:eastAsia="宋体"/>
          <w:lang w:val="en-US" w:eastAsia="zh-CN"/>
        </w:rPr>
        <w:t xml:space="preserve"> </w:t>
      </w:r>
      <w:r>
        <w:rPr>
          <w:rFonts w:eastAsia="宋体"/>
          <w:lang w:val="en-US" w:eastAsia="zh-CN"/>
        </w:rPr>
        <w:t>i</w:t>
      </w:r>
      <w:r>
        <w:rPr>
          <w:rFonts w:hint="eastAsia" w:eastAsia="宋体"/>
          <w:lang w:val="en-US" w:eastAsia="zh-CN"/>
        </w:rPr>
        <w:t>n unlicense</w:t>
      </w:r>
      <w:r>
        <w:rPr>
          <w:rFonts w:eastAsia="宋体"/>
          <w:lang w:val="en-US" w:eastAsia="zh-CN"/>
        </w:rPr>
        <w:t>d bands, e.g.,</w:t>
      </w:r>
      <w:r>
        <w:rPr>
          <w:rFonts w:hint="eastAsia" w:eastAsia="宋体"/>
          <w:lang w:val="en-US" w:eastAsia="zh-CN"/>
        </w:rPr>
        <w:t xml:space="preserve"> 5</w:t>
      </w:r>
      <w:r>
        <w:rPr>
          <w:rFonts w:eastAsia="宋体"/>
          <w:lang w:val="en-US" w:eastAsia="zh-CN"/>
        </w:rPr>
        <w:t xml:space="preserve"> </w:t>
      </w:r>
      <w:r>
        <w:rPr>
          <w:rFonts w:hint="eastAsia" w:eastAsia="宋体"/>
          <w:lang w:val="en-US" w:eastAsia="zh-CN"/>
        </w:rPr>
        <w:t>GHz and 6</w:t>
      </w:r>
      <w:r>
        <w:rPr>
          <w:rFonts w:eastAsia="宋体"/>
          <w:lang w:val="en-US" w:eastAsia="zh-CN"/>
        </w:rPr>
        <w:t xml:space="preserve"> </w:t>
      </w:r>
      <w:r>
        <w:rPr>
          <w:rFonts w:hint="eastAsia" w:eastAsia="宋体"/>
          <w:lang w:val="en-US" w:eastAsia="zh-CN"/>
        </w:rPr>
        <w:t>GHz. In the WID of NR-U, it was described about the specifying support for channel access. During NR-U SI stage, some agreement</w:t>
      </w:r>
      <w:r>
        <w:rPr>
          <w:rFonts w:eastAsia="宋体"/>
          <w:lang w:val="en-US" w:eastAsia="zh-CN"/>
        </w:rPr>
        <w:t>s</w:t>
      </w:r>
      <w:r>
        <w:rPr>
          <w:rFonts w:hint="eastAsia" w:eastAsia="宋体"/>
          <w:lang w:val="en-US" w:eastAsia="zh-CN"/>
        </w:rPr>
        <w:t xml:space="preserve"> </w:t>
      </w:r>
      <w:r>
        <w:rPr>
          <w:rFonts w:eastAsia="宋体"/>
          <w:lang w:val="en-US" w:eastAsia="zh-CN"/>
        </w:rPr>
        <w:t>were</w:t>
      </w:r>
      <w:r>
        <w:rPr>
          <w:rFonts w:hint="eastAsia" w:eastAsia="宋体"/>
          <w:lang w:val="en-US" w:eastAsia="zh-CN"/>
        </w:rPr>
        <w:t xml:space="preserve"> reached and can be regarded as a starting point for NR-U WID. </w:t>
      </w:r>
    </w:p>
    <w:p>
      <w:pPr>
        <w:jc w:val="both"/>
        <w:rPr>
          <w:rFonts w:hint="eastAsia"/>
          <w:lang w:val="en-US" w:eastAsia="zh-CN"/>
        </w:rPr>
      </w:pPr>
      <w:r>
        <w:rPr>
          <w:rFonts w:hint="eastAsia"/>
          <w:lang w:val="en-US" w:eastAsia="zh-CN"/>
        </w:rPr>
        <w:t>In RAN #84 meeting, the following consensus for guidance on essential functionality for NR-U channel access has been reached [2]:</w:t>
      </w:r>
    </w:p>
    <w:p>
      <w:pPr>
        <w:spacing w:before="137" w:beforeLines="50" w:after="137" w:afterLines="50" w:line="240" w:lineRule="auto"/>
        <w:rPr>
          <w:b/>
          <w:bCs/>
          <w:i/>
          <w:iCs/>
          <w:sz w:val="21"/>
          <w:szCs w:val="22"/>
          <w:lang w:val="en-US"/>
        </w:rPr>
      </w:pPr>
      <w:r>
        <w:rPr>
          <w:b/>
          <w:bCs/>
          <w:i/>
          <w:iCs/>
          <w:sz w:val="21"/>
          <w:szCs w:val="22"/>
          <w:lang w:val="en-US"/>
        </w:rPr>
        <w:t>Essential</w:t>
      </w:r>
    </w:p>
    <w:p>
      <w:pPr>
        <w:numPr>
          <w:ilvl w:val="0"/>
          <w:numId w:val="9"/>
        </w:numPr>
        <w:spacing w:before="0" w:beforeLines="0" w:after="0" w:afterLines="0" w:line="240" w:lineRule="auto"/>
        <w:ind w:left="726" w:hanging="363"/>
        <w:rPr>
          <w:i/>
          <w:iCs/>
          <w:lang w:val="en-US"/>
        </w:rPr>
      </w:pPr>
      <w:r>
        <w:rPr>
          <w:i/>
          <w:iCs/>
          <w:lang w:val="en-US"/>
        </w:rPr>
        <w:t>16us cat 2 LBT detailed design</w:t>
      </w:r>
    </w:p>
    <w:p>
      <w:pPr>
        <w:numPr>
          <w:ilvl w:val="0"/>
          <w:numId w:val="9"/>
        </w:numPr>
        <w:spacing w:before="0" w:beforeLines="0" w:after="0" w:afterLines="0" w:line="240" w:lineRule="auto"/>
        <w:ind w:left="726" w:hanging="363"/>
        <w:rPr>
          <w:i/>
          <w:iCs/>
          <w:lang w:val="en-US"/>
        </w:rPr>
      </w:pPr>
      <w:r>
        <w:rPr>
          <w:i/>
          <w:iCs/>
          <w:lang w:val="en-US"/>
        </w:rPr>
        <w:t>Signaling support for LBT type/priority indication</w:t>
      </w:r>
    </w:p>
    <w:p>
      <w:pPr>
        <w:numPr>
          <w:ilvl w:val="0"/>
          <w:numId w:val="9"/>
        </w:numPr>
        <w:spacing w:before="0" w:beforeLines="0" w:after="0" w:afterLines="0" w:line="240" w:lineRule="auto"/>
        <w:ind w:left="726" w:hanging="363"/>
        <w:rPr>
          <w:i/>
          <w:iCs/>
          <w:lang w:val="en-US"/>
        </w:rPr>
      </w:pPr>
      <w:r>
        <w:rPr>
          <w:i/>
          <w:iCs/>
          <w:lang w:val="en-US"/>
        </w:rPr>
        <w:t>CWS adjustment, including reference slot definition, processing timeline, what if no feedback expected or available, CWS adjustment for wideband operation and CG</w:t>
      </w:r>
    </w:p>
    <w:p>
      <w:pPr>
        <w:numPr>
          <w:ilvl w:val="0"/>
          <w:numId w:val="9"/>
        </w:numPr>
        <w:spacing w:before="0" w:beforeLines="0" w:after="0" w:afterLines="0" w:line="240" w:lineRule="auto"/>
        <w:ind w:left="726" w:hanging="363"/>
        <w:rPr>
          <w:i/>
          <w:iCs/>
          <w:lang w:val="en-US"/>
        </w:rPr>
      </w:pPr>
      <w:r>
        <w:rPr>
          <w:i/>
          <w:iCs/>
          <w:lang w:val="en-US"/>
        </w:rPr>
        <w:t>Channel access mechanism details for FBE</w:t>
      </w:r>
    </w:p>
    <w:p>
      <w:pPr>
        <w:numPr>
          <w:ilvl w:val="0"/>
          <w:numId w:val="9"/>
        </w:numPr>
        <w:spacing w:before="0" w:beforeLines="0" w:after="0" w:afterLines="0" w:line="240" w:lineRule="auto"/>
        <w:ind w:left="726" w:hanging="363"/>
        <w:rPr>
          <w:i/>
          <w:iCs/>
          <w:lang w:val="en-US"/>
        </w:rPr>
      </w:pPr>
      <w:r>
        <w:rPr>
          <w:i/>
          <w:iCs/>
          <w:lang w:val="en-US"/>
        </w:rPr>
        <w:t>UE to gNB COT sharing</w:t>
      </w:r>
    </w:p>
    <w:p>
      <w:pPr>
        <w:spacing w:before="137" w:beforeLines="50" w:after="137" w:afterLines="50" w:line="240" w:lineRule="auto"/>
        <w:rPr>
          <w:i/>
          <w:iCs/>
          <w:lang w:val="en-US"/>
        </w:rPr>
      </w:pPr>
      <w:r>
        <w:rPr>
          <w:b/>
          <w:bCs/>
          <w:i/>
          <w:iCs/>
          <w:lang w:val="en-US"/>
        </w:rPr>
        <w:t>Optimizations</w:t>
      </w:r>
    </w:p>
    <w:p>
      <w:pPr>
        <w:numPr>
          <w:ilvl w:val="0"/>
          <w:numId w:val="9"/>
        </w:numPr>
        <w:spacing w:before="0" w:beforeLines="0" w:after="0" w:afterLines="0" w:line="240" w:lineRule="auto"/>
        <w:ind w:left="726" w:hanging="363"/>
        <w:rPr>
          <w:i/>
          <w:iCs/>
          <w:sz w:val="20"/>
          <w:szCs w:val="20"/>
          <w:lang w:val="en-US"/>
        </w:rPr>
      </w:pPr>
      <w:r>
        <w:rPr>
          <w:i/>
          <w:iCs/>
          <w:sz w:val="20"/>
          <w:szCs w:val="20"/>
          <w:lang w:val="en-US"/>
        </w:rPr>
        <w:t>Max TX duration follow cat 1 LBT</w:t>
      </w:r>
    </w:p>
    <w:p>
      <w:pPr>
        <w:numPr>
          <w:ilvl w:val="0"/>
          <w:numId w:val="9"/>
        </w:numPr>
        <w:spacing w:before="0" w:beforeLines="0" w:after="0" w:afterLines="0" w:line="240" w:lineRule="auto"/>
        <w:ind w:left="726" w:hanging="363"/>
        <w:rPr>
          <w:i/>
          <w:iCs/>
          <w:sz w:val="20"/>
          <w:szCs w:val="20"/>
          <w:lang w:val="en-US"/>
        </w:rPr>
      </w:pPr>
      <w:r>
        <w:rPr>
          <w:i/>
          <w:iCs/>
          <w:sz w:val="20"/>
          <w:szCs w:val="20"/>
          <w:lang w:val="en-US"/>
        </w:rPr>
        <w:t>Max number of Cat 2 LBT attempts in a 5ms DRS transmission window</w:t>
      </w:r>
    </w:p>
    <w:p>
      <w:pPr>
        <w:numPr>
          <w:ilvl w:val="0"/>
          <w:numId w:val="9"/>
        </w:numPr>
        <w:spacing w:before="0" w:beforeLines="0" w:after="0" w:afterLines="0" w:line="240" w:lineRule="auto"/>
        <w:ind w:left="726" w:hanging="363"/>
        <w:rPr>
          <w:i/>
          <w:iCs/>
          <w:sz w:val="20"/>
          <w:szCs w:val="20"/>
          <w:lang w:val="en-US"/>
        </w:rPr>
      </w:pPr>
      <w:r>
        <w:rPr>
          <w:i/>
          <w:iCs/>
          <w:sz w:val="20"/>
          <w:szCs w:val="20"/>
          <w:lang w:val="en-US"/>
        </w:rPr>
        <w:t>Wideband LBT with common measurement</w:t>
      </w:r>
    </w:p>
    <w:p>
      <w:pPr>
        <w:numPr>
          <w:ilvl w:val="0"/>
          <w:numId w:val="9"/>
        </w:numPr>
        <w:spacing w:before="0" w:beforeLines="0" w:after="0" w:afterLines="0" w:line="240" w:lineRule="auto"/>
        <w:ind w:left="726" w:hanging="363"/>
        <w:rPr>
          <w:i/>
          <w:iCs/>
          <w:sz w:val="20"/>
          <w:szCs w:val="20"/>
          <w:lang w:val="en-US"/>
        </w:rPr>
      </w:pPr>
      <w:r>
        <w:rPr>
          <w:i/>
          <w:iCs/>
          <w:sz w:val="20"/>
          <w:szCs w:val="20"/>
          <w:lang w:val="en-US"/>
        </w:rPr>
        <w:t>Directional LBT</w:t>
      </w:r>
    </w:p>
    <w:p>
      <w:pPr>
        <w:numPr>
          <w:ilvl w:val="0"/>
          <w:numId w:val="9"/>
        </w:numPr>
        <w:spacing w:before="0" w:beforeLines="0" w:after="0" w:afterLines="0" w:line="240" w:lineRule="auto"/>
        <w:ind w:left="726" w:hanging="363"/>
        <w:rPr>
          <w:i/>
          <w:iCs/>
          <w:sz w:val="20"/>
          <w:szCs w:val="20"/>
          <w:lang w:val="en-US"/>
        </w:rPr>
      </w:pPr>
      <w:r>
        <w:rPr>
          <w:i/>
          <w:iCs/>
          <w:sz w:val="20"/>
          <w:szCs w:val="20"/>
          <w:lang w:val="en-US"/>
        </w:rPr>
        <w:t>LBT to facilitate spatial reuse</w:t>
      </w:r>
    </w:p>
    <w:p>
      <w:pPr>
        <w:numPr>
          <w:ilvl w:val="0"/>
          <w:numId w:val="9"/>
        </w:numPr>
        <w:spacing w:before="0" w:beforeLines="0" w:after="137" w:afterLines="50" w:line="240" w:lineRule="auto"/>
        <w:ind w:left="726" w:hanging="363"/>
        <w:rPr>
          <w:i/>
          <w:iCs/>
          <w:sz w:val="20"/>
          <w:szCs w:val="20"/>
          <w:lang w:val="en-US"/>
        </w:rPr>
      </w:pPr>
      <w:r>
        <w:rPr>
          <w:i/>
          <w:iCs/>
          <w:sz w:val="20"/>
          <w:szCs w:val="20"/>
          <w:lang w:val="en-US"/>
        </w:rPr>
        <w:t>Receiver assisted LBT</w:t>
      </w:r>
    </w:p>
    <w:p>
      <w:pPr>
        <w:rPr>
          <w:rFonts w:hint="default" w:eastAsia="宋体"/>
          <w:lang w:val="en-US" w:eastAsia="zh-CN"/>
        </w:rPr>
      </w:pPr>
      <w:r>
        <w:rPr>
          <w:rFonts w:hint="eastAsia" w:eastAsia="宋体"/>
          <w:lang w:val="en-US" w:eastAsia="zh-CN"/>
        </w:rPr>
        <w:t>In RAN1 #AH_1901 meeting [3], the following agreement on creating a gap of a specific duration:</w:t>
      </w:r>
    </w:p>
    <w:p>
      <w:pPr>
        <w:spacing w:after="60" w:line="260" w:lineRule="auto"/>
        <w:rPr>
          <w:lang w:eastAsia="zh-CN"/>
        </w:rPr>
      </w:pPr>
      <w:r>
        <w:rPr>
          <w:highlight w:val="green"/>
          <w:lang w:eastAsia="zh-CN"/>
        </w:rPr>
        <w:t>Agreement:</w:t>
      </w:r>
      <w:r>
        <w:rPr>
          <w:lang w:eastAsia="zh-CN"/>
        </w:rPr>
        <w:t xml:space="preserve"> </w:t>
      </w:r>
    </w:p>
    <w:p>
      <w:pPr>
        <w:numPr>
          <w:ilvl w:val="0"/>
          <w:numId w:val="10"/>
        </w:numPr>
        <w:spacing w:after="0" w:line="240" w:lineRule="auto"/>
        <w:ind w:hanging="363"/>
        <w:jc w:val="both"/>
        <w:rPr>
          <w:rFonts w:ascii="Times New Roman" w:hAnsi="Times New Roman" w:cs="Times New Roman"/>
          <w:i/>
          <w:iCs/>
          <w:lang w:eastAsia="zh-CN"/>
        </w:rPr>
      </w:pPr>
      <w:r>
        <w:rPr>
          <w:rFonts w:ascii="Times New Roman" w:hAnsi="Times New Roman" w:cs="Times New Roman"/>
          <w:i/>
          <w:iCs/>
          <w:lang w:eastAsia="zh-CN"/>
        </w:rPr>
        <w:t>A gap (DL</w:t>
      </w:r>
      <w:r>
        <w:rPr>
          <w:rFonts w:ascii="Times New Roman" w:hAnsi="Times New Roman" w:cs="Times New Roman"/>
          <w:i/>
          <w:iCs/>
          <w:lang w:eastAsia="zh-CN"/>
        </w:rPr>
        <w:sym w:font="Wingdings" w:char="F0E0"/>
      </w:r>
      <w:r>
        <w:rPr>
          <w:rFonts w:ascii="Times New Roman" w:hAnsi="Times New Roman" w:cs="Times New Roman"/>
          <w:i/>
          <w:iCs/>
          <w:lang w:eastAsia="zh-CN"/>
        </w:rPr>
        <w:t>UL, UL</w:t>
      </w:r>
      <w:r>
        <w:rPr>
          <w:rFonts w:ascii="Times New Roman" w:hAnsi="Times New Roman" w:cs="Times New Roman"/>
          <w:i/>
          <w:iCs/>
          <w:lang w:eastAsia="zh-CN"/>
        </w:rPr>
        <w:sym w:font="Wingdings" w:char="F0E0"/>
      </w:r>
      <w:r>
        <w:rPr>
          <w:rFonts w:ascii="Times New Roman" w:hAnsi="Times New Roman" w:cs="Times New Roman"/>
          <w:i/>
          <w:iCs/>
          <w:lang w:eastAsia="zh-CN"/>
        </w:rPr>
        <w:t>UL, or UL</w:t>
      </w:r>
      <w:r>
        <w:rPr>
          <w:rFonts w:ascii="Times New Roman" w:hAnsi="Times New Roman" w:cs="Times New Roman"/>
          <w:i/>
          <w:iCs/>
          <w:lang w:eastAsia="zh-CN"/>
        </w:rPr>
        <w:sym w:font="Wingdings" w:char="F0E0"/>
      </w:r>
      <w:r>
        <w:rPr>
          <w:rFonts w:ascii="Times New Roman" w:hAnsi="Times New Roman" w:cs="Times New Roman"/>
          <w:i/>
          <w:iCs/>
          <w:lang w:eastAsia="zh-CN"/>
        </w:rPr>
        <w:t xml:space="preserve"> DL) of a specific duration is created using one or more of:</w:t>
      </w:r>
    </w:p>
    <w:p>
      <w:pPr>
        <w:numPr>
          <w:ilvl w:val="1"/>
          <w:numId w:val="10"/>
        </w:numPr>
        <w:spacing w:after="0" w:line="240" w:lineRule="auto"/>
        <w:ind w:hanging="363"/>
        <w:jc w:val="both"/>
        <w:rPr>
          <w:rFonts w:ascii="Times New Roman" w:hAnsi="Times New Roman" w:cs="Times New Roman"/>
          <w:i/>
          <w:iCs/>
          <w:lang w:eastAsia="zh-CN"/>
        </w:rPr>
      </w:pPr>
      <w:r>
        <w:rPr>
          <w:rFonts w:ascii="Times New Roman" w:hAnsi="Times New Roman" w:cs="Times New Roman"/>
          <w:i/>
          <w:iCs/>
          <w:lang w:eastAsia="zh-CN"/>
        </w:rPr>
        <w:t xml:space="preserve">Timing Advance </w:t>
      </w:r>
    </w:p>
    <w:p>
      <w:pPr>
        <w:numPr>
          <w:ilvl w:val="1"/>
          <w:numId w:val="10"/>
        </w:numPr>
        <w:spacing w:after="0" w:line="240" w:lineRule="auto"/>
        <w:ind w:hanging="363"/>
        <w:jc w:val="both"/>
        <w:rPr>
          <w:rFonts w:ascii="Times New Roman" w:hAnsi="Times New Roman" w:cs="Times New Roman"/>
          <w:i/>
          <w:iCs/>
          <w:lang w:eastAsia="zh-CN"/>
        </w:rPr>
      </w:pPr>
      <w:r>
        <w:rPr>
          <w:rFonts w:ascii="Times New Roman" w:hAnsi="Times New Roman" w:cs="Times New Roman"/>
          <w:i/>
          <w:iCs/>
          <w:lang w:eastAsia="zh-CN"/>
        </w:rPr>
        <w:t xml:space="preserve">CP extension </w:t>
      </w:r>
    </w:p>
    <w:p>
      <w:pPr>
        <w:numPr>
          <w:ilvl w:val="2"/>
          <w:numId w:val="10"/>
        </w:numPr>
        <w:spacing w:after="0" w:line="240" w:lineRule="auto"/>
        <w:ind w:hanging="363"/>
        <w:jc w:val="both"/>
        <w:rPr>
          <w:rFonts w:ascii="Times New Roman" w:hAnsi="Times New Roman" w:cs="Times New Roman"/>
          <w:i/>
          <w:iCs/>
          <w:lang w:eastAsia="zh-CN"/>
        </w:rPr>
      </w:pPr>
      <w:r>
        <w:rPr>
          <w:rFonts w:ascii="Times New Roman" w:hAnsi="Times New Roman" w:cs="Times New Roman"/>
          <w:i/>
          <w:iCs/>
          <w:lang w:eastAsia="zh-CN"/>
        </w:rPr>
        <w:t>max value of not more than one OFDM symbol</w:t>
      </w:r>
    </w:p>
    <w:p>
      <w:pPr>
        <w:numPr>
          <w:ilvl w:val="1"/>
          <w:numId w:val="10"/>
        </w:numPr>
        <w:spacing w:after="0" w:line="240" w:lineRule="auto"/>
        <w:ind w:hanging="363"/>
        <w:jc w:val="both"/>
        <w:rPr>
          <w:rFonts w:ascii="Times New Roman" w:hAnsi="Times New Roman" w:cs="Times New Roman"/>
          <w:i/>
          <w:iCs/>
          <w:lang w:eastAsia="zh-CN"/>
        </w:rPr>
      </w:pPr>
      <w:r>
        <w:rPr>
          <w:rFonts w:ascii="Times New Roman" w:hAnsi="Times New Roman" w:cs="Times New Roman"/>
          <w:i/>
          <w:iCs/>
          <w:lang w:eastAsia="zh-CN"/>
        </w:rPr>
        <w:t>Shortening of DL or UL transmission duration by one or more OFDM-symbol(s) by puncturing or rate matching</w:t>
      </w:r>
    </w:p>
    <w:p>
      <w:pPr>
        <w:numPr>
          <w:ilvl w:val="1"/>
          <w:numId w:val="10"/>
        </w:numPr>
        <w:spacing w:after="0" w:line="240" w:lineRule="auto"/>
        <w:ind w:hanging="363"/>
        <w:jc w:val="both"/>
        <w:rPr>
          <w:rFonts w:ascii="Times New Roman" w:hAnsi="Times New Roman" w:cs="Times New Roman"/>
          <w:i/>
          <w:iCs/>
          <w:lang w:eastAsia="zh-CN"/>
        </w:rPr>
      </w:pPr>
      <w:r>
        <w:rPr>
          <w:rFonts w:ascii="Times New Roman" w:hAnsi="Times New Roman" w:cs="Times New Roman"/>
          <w:i/>
          <w:iCs/>
          <w:lang w:eastAsia="zh-CN"/>
        </w:rPr>
        <w:t>Note: the mechanisms applied in each case may be different for different SCSs</w:t>
      </w:r>
    </w:p>
    <w:p>
      <w:pPr>
        <w:numPr>
          <w:ilvl w:val="0"/>
          <w:numId w:val="10"/>
        </w:numPr>
        <w:spacing w:after="137" w:afterLines="50" w:line="240" w:lineRule="auto"/>
        <w:ind w:left="363" w:hanging="363"/>
        <w:jc w:val="both"/>
        <w:rPr>
          <w:rFonts w:ascii="Times New Roman" w:hAnsi="Times New Roman" w:cs="Times New Roman"/>
          <w:i/>
          <w:iCs/>
          <w:lang w:eastAsia="zh-CN"/>
        </w:rPr>
      </w:pPr>
      <w:r>
        <w:rPr>
          <w:rFonts w:ascii="Times New Roman" w:hAnsi="Times New Roman" w:cs="Times New Roman"/>
          <w:i/>
          <w:iCs/>
          <w:lang w:eastAsia="zh-CN"/>
        </w:rPr>
        <w:t>FFS: how to signal the way of creating the gap to the UEs</w:t>
      </w:r>
    </w:p>
    <w:p>
      <w:pPr>
        <w:spacing w:before="180" w:beforeLines="50" w:after="137" w:afterLines="50" w:line="260" w:lineRule="auto"/>
        <w:ind w:left="0"/>
        <w:jc w:val="both"/>
        <w:rPr>
          <w:rFonts w:hint="eastAsia"/>
          <w:sz w:val="21"/>
          <w:szCs w:val="22"/>
          <w:lang w:val="en-US" w:eastAsia="zh-CN"/>
        </w:rPr>
      </w:pPr>
      <w:r>
        <w:rPr>
          <w:rFonts w:hint="eastAsia"/>
          <w:sz w:val="20"/>
          <w:szCs w:val="20"/>
          <w:lang w:val="en-US" w:eastAsia="zh-CN"/>
        </w:rPr>
        <w:t>In RAN1 #98 meeting [4], the following agreements on CWs adjustment were reached for NR-U:</w:t>
      </w:r>
    </w:p>
    <w:p>
      <w:pPr>
        <w:keepNext w:val="0"/>
        <w:keepLines w:val="0"/>
        <w:pageBreakBefore w:val="0"/>
        <w:widowControl/>
        <w:kinsoku/>
        <w:wordWrap/>
        <w:overflowPunct/>
        <w:topLinePunct w:val="0"/>
        <w:autoSpaceDE/>
        <w:autoSpaceDN/>
        <w:bidi w:val="0"/>
        <w:adjustRightInd/>
        <w:snapToGrid/>
        <w:spacing w:after="60" w:line="260" w:lineRule="auto"/>
        <w:textAlignment w:val="auto"/>
        <w:outlineLvl w:val="9"/>
        <w:rPr>
          <w:i w:val="0"/>
          <w:iCs w:val="0"/>
          <w:lang w:eastAsia="zh-CN"/>
        </w:rPr>
      </w:pPr>
      <w:r>
        <w:rPr>
          <w:i w:val="0"/>
          <w:iCs w:val="0"/>
          <w:highlight w:val="green"/>
          <w:lang w:eastAsia="zh-CN"/>
        </w:rPr>
        <w:t>Agreement:</w:t>
      </w:r>
    </w:p>
    <w:p>
      <w:pPr>
        <w:spacing w:after="0" w:line="260" w:lineRule="auto"/>
        <w:jc w:val="both"/>
        <w:rPr>
          <w:i/>
          <w:iCs/>
          <w:lang w:eastAsia="zh-CN"/>
        </w:rPr>
      </w:pPr>
      <w:r>
        <w:rPr>
          <w:i/>
          <w:iCs/>
          <w:lang w:eastAsia="zh-CN"/>
        </w:rPr>
        <w:t>For a gNB initiated channel occupancy the reference duration for CWS adjustment is defined as follows.</w:t>
      </w:r>
    </w:p>
    <w:p>
      <w:pPr>
        <w:numPr>
          <w:ilvl w:val="0"/>
          <w:numId w:val="11"/>
        </w:numPr>
        <w:spacing w:after="0" w:line="260" w:lineRule="auto"/>
        <w:ind w:left="726" w:hanging="363"/>
        <w:jc w:val="both"/>
        <w:rPr>
          <w:i/>
          <w:iCs/>
          <w:lang w:eastAsia="zh-CN"/>
        </w:rPr>
      </w:pPr>
      <w:r>
        <w:rPr>
          <w:i/>
          <w:iCs/>
          <w:lang w:eastAsia="zh-CN"/>
        </w:rPr>
        <w:t xml:space="preserve">For a CO with unicast PDSCH(s) and for each set of LBT bandwidths for which a single contention window is maintained, the reference duration for CWS adjustment is from the beginning of the CO until the end of the first slot where at least one unicast PDSCH is transmitted over all the resources allocated for the PDSCH, or until the end of the first transmission burst by the gNB that contains unicast PDSCH(s) transmitted over all the resources allocated for the PDSCH, whichever occurs earlier. </w:t>
      </w:r>
    </w:p>
    <w:p>
      <w:pPr>
        <w:numPr>
          <w:ilvl w:val="1"/>
          <w:numId w:val="11"/>
        </w:numPr>
        <w:jc w:val="both"/>
        <w:rPr>
          <w:i/>
          <w:iCs/>
          <w:lang w:eastAsia="zh-CN"/>
        </w:rPr>
      </w:pPr>
      <w:r>
        <w:rPr>
          <w:i/>
          <w:iCs/>
          <w:lang w:eastAsia="zh-CN"/>
        </w:rPr>
        <w:t>If the CO has a unicast PDSCH, but doesn’t have any unicast PDSCH transmitted over all the resources allocated for that PDSCH, then, the duration of the first transmission burst by the gNB within the CO that contains unicast PDSCH(s) is the reference duration for CWS adjustment.</w:t>
      </w:r>
    </w:p>
    <w:p>
      <w:pPr>
        <w:keepNext w:val="0"/>
        <w:keepLines w:val="0"/>
        <w:pageBreakBefore w:val="0"/>
        <w:widowControl/>
        <w:kinsoku/>
        <w:wordWrap/>
        <w:overflowPunct/>
        <w:topLinePunct w:val="0"/>
        <w:autoSpaceDE/>
        <w:autoSpaceDN/>
        <w:bidi w:val="0"/>
        <w:adjustRightInd/>
        <w:snapToGrid/>
        <w:spacing w:after="60" w:line="260" w:lineRule="auto"/>
        <w:textAlignment w:val="auto"/>
        <w:outlineLvl w:val="9"/>
        <w:rPr>
          <w:i w:val="0"/>
          <w:iCs w:val="0"/>
          <w:lang w:eastAsia="zh-CN"/>
        </w:rPr>
      </w:pPr>
      <w:r>
        <w:rPr>
          <w:i w:val="0"/>
          <w:iCs w:val="0"/>
          <w:highlight w:val="green"/>
          <w:lang w:eastAsia="zh-CN"/>
        </w:rPr>
        <w:t>Agreement:</w:t>
      </w:r>
    </w:p>
    <w:p>
      <w:pPr>
        <w:spacing w:after="0" w:line="260" w:lineRule="auto"/>
        <w:jc w:val="both"/>
        <w:rPr>
          <w:i/>
          <w:iCs/>
          <w:lang w:eastAsia="zh-CN"/>
        </w:rPr>
      </w:pPr>
      <w:r>
        <w:rPr>
          <w:i/>
          <w:iCs/>
          <w:lang w:eastAsia="zh-CN"/>
        </w:rPr>
        <w:t>For a UE initiated channel occupancy the reference duration for CWS adjustment is defined as follows.</w:t>
      </w:r>
    </w:p>
    <w:p>
      <w:pPr>
        <w:numPr>
          <w:ilvl w:val="0"/>
          <w:numId w:val="11"/>
        </w:numPr>
        <w:spacing w:after="0" w:line="260" w:lineRule="auto"/>
        <w:ind w:left="726" w:hanging="363"/>
        <w:jc w:val="both"/>
        <w:rPr>
          <w:i/>
          <w:iCs/>
          <w:lang w:eastAsia="zh-CN"/>
        </w:rPr>
      </w:pPr>
      <w:r>
        <w:rPr>
          <w:i/>
          <w:iCs/>
          <w:lang w:eastAsia="zh-CN"/>
        </w:rPr>
        <w:t xml:space="preserve">For a CO with PUSCH(s) and for each set of LBT bandwidths for which a single contention window is maintained, the reference duration for CWS adjustment is from the beginning of the CO until the end of the first slot where at least one PUSCH is transmitted over all the resources allocated for the PUSCH, or until the end of the first transmission burst by the UE that contains PUSCH(s) transmitted over all the resources allocated for the PUSCH, whichever occurs earlier. </w:t>
      </w:r>
    </w:p>
    <w:p>
      <w:pPr>
        <w:numPr>
          <w:ilvl w:val="1"/>
          <w:numId w:val="11"/>
        </w:numPr>
        <w:jc w:val="both"/>
        <w:rPr>
          <w:i/>
          <w:iCs/>
          <w:lang w:eastAsia="zh-CN"/>
        </w:rPr>
      </w:pPr>
      <w:r>
        <w:rPr>
          <w:i/>
          <w:iCs/>
          <w:lang w:eastAsia="zh-CN"/>
        </w:rPr>
        <w:t>If the CO has a PUSCH, but doesn’t have any PUSCH transmitted over all the resources allocated for that PUSCH, then, the duration of the first transmission burst by the UE within the CO that contains PUSCH(s) is the reference duration for CWS adjustment.</w:t>
      </w:r>
    </w:p>
    <w:p>
      <w:pPr>
        <w:keepNext w:val="0"/>
        <w:keepLines w:val="0"/>
        <w:pageBreakBefore w:val="0"/>
        <w:widowControl/>
        <w:kinsoku/>
        <w:wordWrap/>
        <w:overflowPunct/>
        <w:topLinePunct w:val="0"/>
        <w:autoSpaceDE/>
        <w:autoSpaceDN/>
        <w:bidi w:val="0"/>
        <w:adjustRightInd/>
        <w:snapToGrid/>
        <w:spacing w:after="60" w:line="260" w:lineRule="auto"/>
        <w:textAlignment w:val="auto"/>
        <w:outlineLvl w:val="9"/>
        <w:rPr>
          <w:i w:val="0"/>
          <w:iCs w:val="0"/>
          <w:lang w:eastAsia="zh-CN"/>
        </w:rPr>
      </w:pPr>
      <w:r>
        <w:rPr>
          <w:i w:val="0"/>
          <w:iCs w:val="0"/>
          <w:highlight w:val="green"/>
          <w:lang w:eastAsia="zh-CN"/>
        </w:rPr>
        <w:t>Agreement:</w:t>
      </w:r>
    </w:p>
    <w:p>
      <w:pPr>
        <w:spacing w:after="0" w:line="260" w:lineRule="auto"/>
        <w:jc w:val="both"/>
        <w:rPr>
          <w:i/>
          <w:iCs/>
          <w:lang w:eastAsia="zh-CN"/>
        </w:rPr>
      </w:pPr>
      <w:r>
        <w:rPr>
          <w:i/>
          <w:iCs/>
          <w:lang w:eastAsia="zh-CN"/>
        </w:rPr>
        <w:t>For a gNB initiated channel occupancy, for a DL burst without unicast PDSCH and with one or multiple UL grants, and for each set of LBT bandwidths for which a single contention window is maintained, CWS adjustment is based on the success or failure (FFS: CB, CBG, or TB) of reception of PUSCH transmissions in the granted resources</w:t>
      </w:r>
    </w:p>
    <w:p>
      <w:pPr>
        <w:numPr>
          <w:ilvl w:val="0"/>
          <w:numId w:val="12"/>
        </w:numPr>
        <w:spacing w:after="0" w:line="260" w:lineRule="auto"/>
        <w:ind w:left="726" w:hanging="363"/>
        <w:jc w:val="both"/>
        <w:rPr>
          <w:i/>
          <w:iCs/>
          <w:lang w:eastAsia="zh-CN"/>
        </w:rPr>
      </w:pPr>
      <w:r>
        <w:rPr>
          <w:i/>
          <w:iCs/>
          <w:lang w:eastAsia="zh-CN"/>
        </w:rPr>
        <w:t>FFS: Details of CWS adjustment based on the reception of a successful transmission</w:t>
      </w:r>
    </w:p>
    <w:p>
      <w:pPr>
        <w:numPr>
          <w:ilvl w:val="0"/>
          <w:numId w:val="12"/>
        </w:numPr>
        <w:jc w:val="both"/>
        <w:rPr>
          <w:i/>
          <w:iCs/>
          <w:lang w:eastAsia="zh-CN"/>
        </w:rPr>
      </w:pPr>
      <w:r>
        <w:rPr>
          <w:i/>
          <w:iCs/>
          <w:lang w:eastAsia="zh-CN"/>
        </w:rPr>
        <w:t>FFS: Handling of PUCCH/PRACH/SRS and PUSCH without UL-SCH</w:t>
      </w:r>
    </w:p>
    <w:p>
      <w:pPr>
        <w:keepNext w:val="0"/>
        <w:keepLines w:val="0"/>
        <w:pageBreakBefore w:val="0"/>
        <w:widowControl/>
        <w:kinsoku/>
        <w:wordWrap/>
        <w:overflowPunct/>
        <w:topLinePunct w:val="0"/>
        <w:autoSpaceDE/>
        <w:autoSpaceDN/>
        <w:bidi w:val="0"/>
        <w:adjustRightInd/>
        <w:snapToGrid/>
        <w:spacing w:after="60" w:line="260" w:lineRule="auto"/>
        <w:textAlignment w:val="auto"/>
        <w:outlineLvl w:val="9"/>
        <w:rPr>
          <w:highlight w:val="green"/>
        </w:rPr>
      </w:pPr>
      <w:r>
        <w:rPr>
          <w:rFonts w:hint="eastAsia"/>
          <w:sz w:val="20"/>
          <w:szCs w:val="20"/>
          <w:lang w:val="en-US" w:eastAsia="zh-CN"/>
        </w:rPr>
        <w:t>In RAN1 #98Bis meeting [5], the following agreements on channel access were reached for NR-U:</w:t>
      </w:r>
    </w:p>
    <w:p>
      <w:pPr>
        <w:keepNext w:val="0"/>
        <w:keepLines w:val="0"/>
        <w:pageBreakBefore w:val="0"/>
        <w:widowControl/>
        <w:kinsoku/>
        <w:wordWrap/>
        <w:overflowPunct/>
        <w:topLinePunct w:val="0"/>
        <w:autoSpaceDE/>
        <w:autoSpaceDN/>
        <w:bidi w:val="0"/>
        <w:adjustRightInd/>
        <w:snapToGrid/>
        <w:spacing w:after="60" w:line="260" w:lineRule="auto"/>
        <w:textAlignment w:val="auto"/>
        <w:outlineLvl w:val="9"/>
        <w:rPr>
          <w:i w:val="0"/>
          <w:iCs w:val="0"/>
        </w:rPr>
      </w:pPr>
      <w:r>
        <w:rPr>
          <w:i w:val="0"/>
          <w:iCs w:val="0"/>
          <w:highlight w:val="green"/>
        </w:rPr>
        <w:t>Agreement:</w:t>
      </w:r>
    </w:p>
    <w:p>
      <w:pPr>
        <w:spacing w:after="0" w:line="260" w:lineRule="auto"/>
        <w:jc w:val="both"/>
        <w:rPr>
          <w:i/>
          <w:iCs/>
        </w:rPr>
      </w:pPr>
      <w:r>
        <w:rPr>
          <w:i/>
          <w:iCs/>
        </w:rPr>
        <w:t>Sharing of a UE-initiated channel occupancy (either CG-PUSCH or scheduled UL) with gNB is supported, such that the gNB is allowed to transmit control/broadcast signals/channels for any UEs as long as the transmission contains transmissions for the UE that initiated the channel occupancy and/or DL signals/channels (PDSCH, PDCCH, reference signals) meant for the UE that initiated the channel occupancy.</w:t>
      </w:r>
    </w:p>
    <w:p>
      <w:pPr>
        <w:numPr>
          <w:ilvl w:val="0"/>
          <w:numId w:val="13"/>
        </w:numPr>
        <w:spacing w:after="0" w:line="260" w:lineRule="auto"/>
        <w:ind w:hanging="363"/>
        <w:jc w:val="both"/>
        <w:rPr>
          <w:i/>
          <w:iCs/>
        </w:rPr>
      </w:pPr>
      <w:r>
        <w:rPr>
          <w:i/>
          <w:iCs/>
        </w:rPr>
        <w:t>The ED threshold that the UE applies when initiating a channel occupancy to be shared with the gNB is configured by gNB (RRC signaling)</w:t>
      </w:r>
    </w:p>
    <w:p>
      <w:pPr>
        <w:pStyle w:val="125"/>
        <w:numPr>
          <w:ilvl w:val="1"/>
          <w:numId w:val="13"/>
        </w:numPr>
        <w:spacing w:line="260" w:lineRule="auto"/>
        <w:ind w:leftChars="0" w:hanging="363"/>
        <w:jc w:val="both"/>
        <w:rPr>
          <w:i/>
          <w:iCs/>
          <w:sz w:val="20"/>
          <w:szCs w:val="20"/>
          <w:lang w:val="en-US" w:eastAsia="ko-KR"/>
        </w:rPr>
      </w:pPr>
      <w:r>
        <w:rPr>
          <w:i/>
          <w:iCs/>
          <w:sz w:val="20"/>
          <w:szCs w:val="20"/>
          <w:lang w:val="en-US" w:eastAsia="ko-KR"/>
        </w:rPr>
        <w:t>if ED threshold that the UE applies when initiating a channel occupancy to be shared with the gNB is not configured, the transmission of the gNB in UE initiated COT may include only control/broadcast signals/channels transmissions of up to 2/4/8 OFDM symbols in duration for 15/30/60 kHz SCS</w:t>
      </w:r>
    </w:p>
    <w:p>
      <w:pPr>
        <w:numPr>
          <w:ilvl w:val="1"/>
          <w:numId w:val="13"/>
        </w:numPr>
        <w:spacing w:after="0" w:line="260" w:lineRule="auto"/>
        <w:ind w:hanging="363"/>
        <w:jc w:val="both"/>
        <w:rPr>
          <w:i/>
          <w:iCs/>
        </w:rPr>
      </w:pPr>
      <w:r>
        <w:rPr>
          <w:i/>
          <w:iCs/>
        </w:rPr>
        <w:t>When absence of WiFi cannot be assumed based on e.g. regulation, the ED threshold that the gNB configures to the UE to apply when initiating the channel occupancy is determined based on the max gNB TX power</w:t>
      </w:r>
    </w:p>
    <w:p>
      <w:pPr>
        <w:numPr>
          <w:ilvl w:val="0"/>
          <w:numId w:val="13"/>
        </w:numPr>
        <w:spacing w:after="0" w:line="260" w:lineRule="auto"/>
        <w:ind w:hanging="363"/>
        <w:jc w:val="both"/>
        <w:rPr>
          <w:i/>
          <w:iCs/>
        </w:rPr>
      </w:pPr>
      <w:r>
        <w:rPr>
          <w:i/>
          <w:iCs/>
        </w:rPr>
        <w:t xml:space="preserve">Cat. 2 LBT can be used </w:t>
      </w:r>
      <w:r>
        <w:rPr>
          <w:i/>
          <w:iCs/>
          <w:lang w:eastAsia="ko-KR"/>
        </w:rPr>
        <w:t>(for gaps of 16us and 25us)</w:t>
      </w:r>
      <w:r>
        <w:rPr>
          <w:i/>
          <w:iCs/>
        </w:rPr>
        <w:t xml:space="preserve">. </w:t>
      </w:r>
    </w:p>
    <w:p>
      <w:pPr>
        <w:numPr>
          <w:ilvl w:val="0"/>
          <w:numId w:val="13"/>
        </w:numPr>
        <w:spacing w:after="0" w:line="260" w:lineRule="auto"/>
        <w:ind w:hanging="363"/>
        <w:jc w:val="both"/>
        <w:rPr>
          <w:i/>
          <w:iCs/>
        </w:rPr>
      </w:pPr>
      <w:r>
        <w:rPr>
          <w:i/>
          <w:iCs/>
        </w:rPr>
        <w:t>Cat. 1 LBT can be used under the following conditions.</w:t>
      </w:r>
    </w:p>
    <w:p>
      <w:pPr>
        <w:numPr>
          <w:ilvl w:val="1"/>
          <w:numId w:val="13"/>
        </w:numPr>
        <w:spacing w:after="0" w:line="260" w:lineRule="auto"/>
        <w:ind w:hanging="363"/>
        <w:jc w:val="both"/>
        <w:rPr>
          <w:i/>
          <w:iCs/>
          <w:lang w:eastAsia="ko-KR"/>
        </w:rPr>
      </w:pPr>
      <w:r>
        <w:rPr>
          <w:i/>
          <w:iCs/>
          <w:lang w:eastAsia="ko-KR"/>
        </w:rPr>
        <w:t>Gap duration &lt;= 16us</w:t>
      </w:r>
    </w:p>
    <w:p>
      <w:pPr>
        <w:numPr>
          <w:ilvl w:val="1"/>
          <w:numId w:val="13"/>
        </w:numPr>
        <w:spacing w:after="0" w:line="260" w:lineRule="auto"/>
        <w:ind w:hanging="363"/>
        <w:jc w:val="both"/>
        <w:rPr>
          <w:i/>
          <w:iCs/>
        </w:rPr>
      </w:pPr>
      <w:r>
        <w:rPr>
          <w:i/>
          <w:iCs/>
        </w:rPr>
        <w:t>For the transmission of the gNB after the first switch between the UE and the gNB if the gNB transmission contains only control/broadcast signals/channels</w:t>
      </w:r>
    </w:p>
    <w:p>
      <w:pPr>
        <w:numPr>
          <w:ilvl w:val="1"/>
          <w:numId w:val="13"/>
        </w:numPr>
        <w:spacing w:after="0" w:line="260" w:lineRule="auto"/>
        <w:ind w:hanging="363"/>
        <w:jc w:val="both"/>
        <w:rPr>
          <w:i/>
          <w:iCs/>
        </w:rPr>
      </w:pPr>
      <w:r>
        <w:rPr>
          <w:i/>
          <w:iCs/>
        </w:rPr>
        <w:t>For the transmission of the gNB after the first switch between the UE and the gNB if the gNB transmission has a duration below X ms (X &gt;= 0).</w:t>
      </w:r>
    </w:p>
    <w:p>
      <w:pPr>
        <w:numPr>
          <w:ilvl w:val="2"/>
          <w:numId w:val="13"/>
        </w:numPr>
        <w:spacing w:after="0" w:line="260" w:lineRule="auto"/>
        <w:ind w:hanging="363"/>
        <w:jc w:val="both"/>
        <w:rPr>
          <w:i/>
          <w:iCs/>
        </w:rPr>
      </w:pPr>
      <w:r>
        <w:rPr>
          <w:i/>
          <w:iCs/>
        </w:rPr>
        <w:t>FFS: X</w:t>
      </w:r>
    </w:p>
    <w:p>
      <w:pPr>
        <w:numPr>
          <w:ilvl w:val="1"/>
          <w:numId w:val="13"/>
        </w:numPr>
        <w:spacing w:after="137" w:afterLines="50" w:line="260" w:lineRule="auto"/>
        <w:ind w:left="1083" w:hanging="363"/>
        <w:jc w:val="both"/>
        <w:rPr>
          <w:i/>
          <w:iCs/>
        </w:rPr>
      </w:pPr>
      <w:r>
        <w:rPr>
          <w:i/>
          <w:iCs/>
        </w:rPr>
        <w:t>FFS: For transmissions after the second and subsequent switches between UE and gNB</w:t>
      </w:r>
    </w:p>
    <w:p>
      <w:pPr>
        <w:spacing w:after="60" w:line="260" w:lineRule="auto"/>
        <w:rPr>
          <w:i w:val="0"/>
          <w:iCs w:val="0"/>
        </w:rPr>
      </w:pPr>
      <w:r>
        <w:rPr>
          <w:i w:val="0"/>
          <w:iCs w:val="0"/>
          <w:highlight w:val="green"/>
        </w:rPr>
        <w:t>Agreement:</w:t>
      </w:r>
    </w:p>
    <w:p>
      <w:pPr>
        <w:numPr>
          <w:ilvl w:val="0"/>
          <w:numId w:val="14"/>
        </w:numPr>
        <w:spacing w:after="0" w:line="260" w:lineRule="auto"/>
        <w:ind w:left="360" w:hanging="363"/>
        <w:jc w:val="both"/>
        <w:rPr>
          <w:rFonts w:ascii="Times New Roman" w:hAnsi="Times New Roman" w:cs="Times New Roman"/>
          <w:b w:val="0"/>
          <w:bCs w:val="0"/>
          <w:i/>
          <w:iCs/>
        </w:rPr>
      </w:pPr>
      <w:r>
        <w:rPr>
          <w:rFonts w:ascii="Times New Roman" w:hAnsi="Times New Roman" w:cs="Times New Roman"/>
          <w:b w:val="0"/>
          <w:bCs w:val="0"/>
          <w:i/>
          <w:iCs/>
        </w:rPr>
        <w:t xml:space="preserve">For the CP extension prior to at least a dynamically scheduled PUSCH transmission, the CP extension is located in the symbol(s) immediately preceding the PUSCH allocation indicated by SLIV. The supported durations for CP extension at the UE are: </w:t>
      </w:r>
    </w:p>
    <w:p>
      <w:pPr>
        <w:numPr>
          <w:ilvl w:val="1"/>
          <w:numId w:val="15"/>
        </w:numPr>
        <w:tabs>
          <w:tab w:val="left" w:pos="1440"/>
        </w:tabs>
        <w:spacing w:after="0" w:line="260" w:lineRule="auto"/>
        <w:ind w:hanging="363"/>
        <w:jc w:val="both"/>
        <w:rPr>
          <w:rFonts w:ascii="Times New Roman" w:hAnsi="Times New Roman" w:cs="Times New Roman"/>
          <w:b w:val="0"/>
          <w:bCs w:val="0"/>
          <w:i/>
          <w:iCs/>
        </w:rPr>
      </w:pPr>
      <w:r>
        <w:rPr>
          <w:rFonts w:ascii="Times New Roman" w:hAnsi="Times New Roman" w:cs="Times New Roman"/>
          <w:b w:val="0"/>
          <w:bCs w:val="0"/>
          <w:i/>
          <w:iCs/>
        </w:rPr>
        <w:t xml:space="preserve">0 (i.e. no CP extension) </w:t>
      </w:r>
    </w:p>
    <w:p>
      <w:pPr>
        <w:numPr>
          <w:ilvl w:val="1"/>
          <w:numId w:val="15"/>
        </w:numPr>
        <w:tabs>
          <w:tab w:val="left" w:pos="1440"/>
        </w:tabs>
        <w:spacing w:after="0" w:line="260" w:lineRule="auto"/>
        <w:ind w:hanging="363"/>
        <w:jc w:val="both"/>
        <w:rPr>
          <w:rFonts w:ascii="Times New Roman" w:hAnsi="Times New Roman" w:cs="Times New Roman"/>
          <w:b w:val="0"/>
          <w:bCs w:val="0"/>
          <w:i/>
          <w:iCs/>
        </w:rPr>
      </w:pPr>
      <w:r>
        <w:rPr>
          <w:rFonts w:ascii="Times New Roman" w:hAnsi="Times New Roman" w:cs="Times New Roman"/>
          <w:b w:val="0"/>
          <w:bCs w:val="0"/>
          <w:i/>
          <w:iCs/>
        </w:rPr>
        <w:t xml:space="preserve">C1*symbol length – 25 us </w:t>
      </w:r>
    </w:p>
    <w:p>
      <w:pPr>
        <w:numPr>
          <w:ilvl w:val="1"/>
          <w:numId w:val="15"/>
        </w:numPr>
        <w:tabs>
          <w:tab w:val="left" w:pos="1440"/>
          <w:tab w:val="clear" w:pos="1080"/>
        </w:tabs>
        <w:spacing w:after="0" w:line="260" w:lineRule="auto"/>
        <w:ind w:hanging="363"/>
        <w:jc w:val="both"/>
        <w:rPr>
          <w:rFonts w:ascii="Times New Roman" w:hAnsi="Times New Roman" w:cs="Times New Roman"/>
          <w:b w:val="0"/>
          <w:bCs w:val="0"/>
          <w:i/>
          <w:iCs/>
        </w:rPr>
      </w:pPr>
      <w:r>
        <w:rPr>
          <w:rFonts w:ascii="Times New Roman" w:hAnsi="Times New Roman" w:cs="Times New Roman"/>
          <w:b w:val="0"/>
          <w:bCs w:val="0"/>
          <w:i/>
          <w:iCs/>
        </w:rPr>
        <w:t>C2*symbol length – 16 us - TA</w:t>
      </w:r>
    </w:p>
    <w:p>
      <w:pPr>
        <w:numPr>
          <w:ilvl w:val="1"/>
          <w:numId w:val="15"/>
        </w:numPr>
        <w:tabs>
          <w:tab w:val="left" w:pos="1440"/>
        </w:tabs>
        <w:spacing w:after="0" w:line="260" w:lineRule="auto"/>
        <w:ind w:hanging="363"/>
        <w:jc w:val="both"/>
        <w:rPr>
          <w:rFonts w:ascii="Times New Roman" w:hAnsi="Times New Roman" w:cs="Times New Roman"/>
          <w:b w:val="0"/>
          <w:bCs w:val="0"/>
          <w:i/>
          <w:iCs/>
        </w:rPr>
      </w:pPr>
      <w:r>
        <w:rPr>
          <w:rFonts w:ascii="Times New Roman" w:hAnsi="Times New Roman" w:cs="Times New Roman"/>
          <w:b w:val="0"/>
          <w:bCs w:val="0"/>
          <w:i/>
          <w:iCs/>
        </w:rPr>
        <w:t>C3*symbol length – 25 us – TA</w:t>
      </w:r>
    </w:p>
    <w:p>
      <w:pPr>
        <w:numPr>
          <w:ilvl w:val="0"/>
          <w:numId w:val="14"/>
        </w:numPr>
        <w:spacing w:after="0" w:line="260" w:lineRule="auto"/>
        <w:ind w:left="360" w:hanging="363"/>
        <w:jc w:val="both"/>
        <w:rPr>
          <w:rFonts w:ascii="Times New Roman" w:hAnsi="Times New Roman" w:cs="Times New Roman"/>
          <w:b w:val="0"/>
          <w:bCs w:val="0"/>
          <w:i/>
          <w:iCs/>
        </w:rPr>
      </w:pPr>
      <w:r>
        <w:rPr>
          <w:rFonts w:ascii="Times New Roman" w:hAnsi="Times New Roman" w:cs="Times New Roman"/>
          <w:b w:val="0"/>
          <w:bCs w:val="0"/>
          <w:i/>
          <w:iCs/>
        </w:rPr>
        <w:t>C1=1 for 15 and 30 kHz SCS, C1=2 for 60 kHz SCS</w:t>
      </w:r>
    </w:p>
    <w:p>
      <w:pPr>
        <w:numPr>
          <w:ilvl w:val="0"/>
          <w:numId w:val="14"/>
        </w:numPr>
        <w:spacing w:after="0" w:line="260" w:lineRule="auto"/>
        <w:ind w:left="360" w:hanging="363"/>
        <w:jc w:val="both"/>
        <w:rPr>
          <w:rFonts w:ascii="Times New Roman" w:hAnsi="Times New Roman" w:cs="Times New Roman"/>
          <w:b w:val="0"/>
          <w:bCs w:val="0"/>
          <w:i/>
          <w:iCs/>
        </w:rPr>
      </w:pPr>
      <w:r>
        <w:rPr>
          <w:rFonts w:ascii="Times New Roman" w:hAnsi="Times New Roman" w:cs="Times New Roman"/>
          <w:b w:val="0"/>
          <w:bCs w:val="0"/>
          <w:i/>
          <w:iCs/>
        </w:rPr>
        <w:t>FFS: Whether C2/C3 is fixed or implicitly derived based on TA for each subcarrier spacing</w:t>
      </w:r>
    </w:p>
    <w:p>
      <w:pPr>
        <w:numPr>
          <w:ilvl w:val="0"/>
          <w:numId w:val="14"/>
        </w:numPr>
        <w:spacing w:after="0" w:line="260" w:lineRule="auto"/>
        <w:ind w:left="360" w:hanging="363"/>
        <w:jc w:val="both"/>
        <w:rPr>
          <w:rFonts w:ascii="Times New Roman" w:hAnsi="Times New Roman" w:cs="Times New Roman"/>
          <w:b w:val="0"/>
          <w:bCs w:val="0"/>
          <w:i/>
          <w:iCs/>
        </w:rPr>
      </w:pPr>
      <w:r>
        <w:rPr>
          <w:rFonts w:ascii="Times New Roman" w:hAnsi="Times New Roman" w:cs="Times New Roman"/>
          <w:b w:val="0"/>
          <w:bCs w:val="0"/>
          <w:i/>
          <w:iCs/>
        </w:rPr>
        <w:t>The N2 timeline (UL grant to PUSCH delay) needs to be relaxed to take the CP extension into account</w:t>
      </w:r>
    </w:p>
    <w:p>
      <w:pPr>
        <w:numPr>
          <w:ilvl w:val="0"/>
          <w:numId w:val="14"/>
        </w:numPr>
        <w:spacing w:after="0" w:line="260" w:lineRule="auto"/>
        <w:ind w:left="360" w:hanging="363"/>
        <w:jc w:val="both"/>
        <w:rPr>
          <w:rFonts w:ascii="Times New Roman" w:hAnsi="Times New Roman" w:cs="Times New Roman"/>
          <w:b w:val="0"/>
          <w:bCs w:val="0"/>
          <w:i/>
          <w:iCs/>
        </w:rPr>
      </w:pPr>
      <w:r>
        <w:rPr>
          <w:rFonts w:ascii="Times New Roman" w:hAnsi="Times New Roman" w:cs="Times New Roman"/>
          <w:b w:val="0"/>
          <w:bCs w:val="0"/>
          <w:i/>
          <w:iCs/>
        </w:rPr>
        <w:t>FFS: Whether the limit as per the previous agreement bounding the resulting CP extension to be less than or equal to one symbol for the given subcarrier spacing should be relaxed</w:t>
      </w:r>
    </w:p>
    <w:p>
      <w:pPr>
        <w:numPr>
          <w:ilvl w:val="0"/>
          <w:numId w:val="14"/>
        </w:numPr>
        <w:spacing w:after="0" w:line="260" w:lineRule="auto"/>
        <w:ind w:left="360" w:hanging="363"/>
        <w:jc w:val="both"/>
        <w:rPr>
          <w:rFonts w:ascii="Times New Roman" w:hAnsi="Times New Roman" w:cs="Times New Roman"/>
          <w:b w:val="0"/>
          <w:bCs w:val="0"/>
          <w:i/>
          <w:iCs/>
        </w:rPr>
      </w:pPr>
      <w:r>
        <w:rPr>
          <w:rFonts w:ascii="Times New Roman" w:hAnsi="Times New Roman" w:cs="Times New Roman"/>
          <w:b w:val="0"/>
          <w:bCs w:val="0"/>
          <w:i/>
          <w:iCs/>
        </w:rPr>
        <w:t>FFS: Applicability of this to other UL transmissions</w:t>
      </w:r>
    </w:p>
    <w:p>
      <w:pPr>
        <w:numPr>
          <w:ilvl w:val="0"/>
          <w:numId w:val="14"/>
        </w:numPr>
        <w:spacing w:after="137" w:afterLines="50" w:line="260" w:lineRule="auto"/>
        <w:ind w:left="363" w:hanging="363"/>
        <w:jc w:val="both"/>
        <w:rPr>
          <w:rFonts w:ascii="Times New Roman" w:hAnsi="Times New Roman" w:cs="Times New Roman"/>
          <w:b w:val="0"/>
          <w:bCs w:val="0"/>
          <w:i/>
          <w:iCs/>
        </w:rPr>
      </w:pPr>
      <w:r>
        <w:rPr>
          <w:rFonts w:ascii="Times New Roman" w:hAnsi="Times New Roman" w:cs="Times New Roman"/>
          <w:b w:val="0"/>
          <w:bCs w:val="0"/>
          <w:i/>
          <w:iCs/>
        </w:rPr>
        <w:t>FFS: Whether the number of durations for CP extension that the UE can be signalled dynamically can be configured</w:t>
      </w:r>
    </w:p>
    <w:p>
      <w:pPr>
        <w:spacing w:after="60" w:line="260" w:lineRule="auto"/>
      </w:pPr>
      <w:r>
        <w:rPr>
          <w:highlight w:val="green"/>
        </w:rPr>
        <w:t>Agreement:</w:t>
      </w:r>
    </w:p>
    <w:p>
      <w:pPr>
        <w:numPr>
          <w:ilvl w:val="0"/>
          <w:numId w:val="16"/>
        </w:numPr>
        <w:spacing w:after="0" w:line="260" w:lineRule="auto"/>
        <w:jc w:val="both"/>
        <w:rPr>
          <w:i/>
          <w:iCs/>
        </w:rPr>
      </w:pPr>
      <w:r>
        <w:rPr>
          <w:i/>
          <w:iCs/>
        </w:rPr>
        <w:t>For FBE operation, when the gNB operates as an initiating device</w:t>
      </w:r>
    </w:p>
    <w:p>
      <w:pPr>
        <w:numPr>
          <w:ilvl w:val="0"/>
          <w:numId w:val="17"/>
        </w:numPr>
        <w:spacing w:after="0" w:line="260" w:lineRule="auto"/>
        <w:jc w:val="both"/>
        <w:rPr>
          <w:i/>
          <w:iCs/>
        </w:rPr>
      </w:pPr>
      <w:r>
        <w:rPr>
          <w:i/>
          <w:iCs/>
        </w:rPr>
        <w:t>The UE is provided information on the gNB fixed frame period and the starting positions of the fixed frame periods</w:t>
      </w:r>
    </w:p>
    <w:p>
      <w:pPr>
        <w:numPr>
          <w:ilvl w:val="0"/>
          <w:numId w:val="17"/>
        </w:numPr>
        <w:spacing w:after="0" w:line="260" w:lineRule="auto"/>
        <w:jc w:val="both"/>
        <w:rPr>
          <w:i/>
          <w:iCs/>
        </w:rPr>
      </w:pPr>
      <w:r>
        <w:rPr>
          <w:i/>
          <w:iCs/>
        </w:rPr>
        <w:t>For the provision of the above information the following is signalled</w:t>
      </w:r>
    </w:p>
    <w:p>
      <w:pPr>
        <w:numPr>
          <w:ilvl w:val="1"/>
          <w:numId w:val="17"/>
        </w:numPr>
        <w:spacing w:after="0" w:line="260" w:lineRule="auto"/>
        <w:jc w:val="both"/>
        <w:rPr>
          <w:i/>
          <w:iCs/>
        </w:rPr>
      </w:pPr>
      <w:r>
        <w:rPr>
          <w:i/>
          <w:iCs/>
        </w:rPr>
        <w:t>Indication of the fixed frame period and the starting positions of the fixed frame period (SIBx)</w:t>
      </w:r>
    </w:p>
    <w:p>
      <w:pPr>
        <w:numPr>
          <w:ilvl w:val="2"/>
          <w:numId w:val="17"/>
        </w:numPr>
        <w:spacing w:after="0" w:line="260" w:lineRule="auto"/>
        <w:jc w:val="both"/>
        <w:rPr>
          <w:i/>
          <w:iCs/>
        </w:rPr>
      </w:pPr>
      <w:r>
        <w:rPr>
          <w:i/>
          <w:iCs/>
        </w:rPr>
        <w:t>FFS: Whether Rel-15 signaling can be reused</w:t>
      </w:r>
    </w:p>
    <w:p>
      <w:pPr>
        <w:numPr>
          <w:ilvl w:val="0"/>
          <w:numId w:val="17"/>
        </w:numPr>
        <w:spacing w:after="0" w:line="260" w:lineRule="auto"/>
        <w:jc w:val="both"/>
        <w:rPr>
          <w:i/>
          <w:iCs/>
        </w:rPr>
      </w:pPr>
      <w:r>
        <w:rPr>
          <w:i/>
          <w:iCs/>
        </w:rPr>
        <w:t xml:space="preserve">When the UE is not initiating a channel occupancy, UE transmissions within a fixed frame period can occur if DL signals/channels (e.g., PDCCH, SSB, PBCH, RMSI, GC-PDCCH, …) within the fixed frame period are detected. </w:t>
      </w:r>
    </w:p>
    <w:p>
      <w:pPr>
        <w:numPr>
          <w:ilvl w:val="1"/>
          <w:numId w:val="17"/>
        </w:numPr>
        <w:spacing w:after="0" w:line="260" w:lineRule="auto"/>
        <w:jc w:val="both"/>
        <w:rPr>
          <w:i/>
          <w:iCs/>
        </w:rPr>
      </w:pPr>
      <w:r>
        <w:rPr>
          <w:i/>
          <w:iCs/>
        </w:rPr>
        <w:t>FFS: Extension of GC-PDCCH configuration to idle UEs</w:t>
      </w:r>
    </w:p>
    <w:p>
      <w:pPr>
        <w:numPr>
          <w:ilvl w:val="0"/>
          <w:numId w:val="16"/>
        </w:numPr>
        <w:spacing w:after="137" w:afterLines="50" w:line="260" w:lineRule="auto"/>
        <w:ind w:left="726" w:hanging="363"/>
        <w:jc w:val="both"/>
        <w:rPr>
          <w:i/>
          <w:iCs/>
          <w:sz w:val="21"/>
          <w:szCs w:val="22"/>
        </w:rPr>
      </w:pPr>
      <w:r>
        <w:rPr>
          <w:i/>
          <w:iCs/>
          <w:sz w:val="21"/>
          <w:szCs w:val="22"/>
        </w:rPr>
        <w:t>FFS: Signaling for FBE operation, when the UE operates as an initiating device</w:t>
      </w:r>
    </w:p>
    <w:p>
      <w:pPr>
        <w:pStyle w:val="124"/>
        <w:spacing w:before="137" w:beforeLines="50" w:after="137" w:afterLines="50" w:line="240" w:lineRule="auto"/>
        <w:ind w:left="0"/>
        <w:jc w:val="both"/>
        <w:rPr>
          <w:rFonts w:hint="eastAsia"/>
          <w:lang w:val="en-US" w:eastAsia="zh-CN"/>
        </w:rPr>
      </w:pPr>
      <w:r>
        <w:rPr>
          <w:rFonts w:hint="eastAsia"/>
          <w:lang w:val="en-US" w:eastAsia="zh-CN"/>
        </w:rPr>
        <w:t xml:space="preserve">In this contribution, we share our views on remaining issue of channel access procedure for NR-U, including Design for Cat-2 LBT with 16 </w:t>
      </w:r>
      <w:r>
        <w:rPr>
          <w:lang w:val="en-US"/>
        </w:rPr>
        <w:t>µs</w:t>
      </w:r>
      <w:r>
        <w:rPr>
          <w:rFonts w:hint="eastAsia"/>
          <w:lang w:val="en-US" w:eastAsia="zh-CN"/>
        </w:rPr>
        <w:t>, Creating a gap of specific duration, The indication of LBT type/priority, CWs adjustment, LBT for FBE, UE initiated COT sharing with gNB, The maximum number of Cat2 LBT attempts in a 5ms DRS transmission window and LBT for wideband operation.</w:t>
      </w:r>
    </w:p>
    <w:p>
      <w:pPr>
        <w:pStyle w:val="2"/>
        <w:spacing w:before="120" w:after="120" w:line="240" w:lineRule="auto"/>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w:t>
      </w:r>
      <w:r>
        <w:rPr>
          <w:rFonts w:ascii="Times New Roman" w:hAnsi="Times New Roman" w:eastAsia="宋体"/>
          <w:b/>
          <w:sz w:val="32"/>
          <w:szCs w:val="32"/>
          <w:lang w:val="en-US" w:eastAsia="zh-CN"/>
        </w:rPr>
        <w:t>Channel access procedure for NR-U</w:t>
      </w:r>
    </w:p>
    <w:p>
      <w:pPr>
        <w:pStyle w:val="3"/>
        <w:spacing w:before="120" w:after="120" w:line="240" w:lineRule="auto"/>
        <w:jc w:val="both"/>
        <w:rPr>
          <w:rFonts w:ascii="Times New Roman" w:hAnsi="Times New Roman"/>
          <w:b/>
          <w:bCs w:val="0"/>
          <w:sz w:val="24"/>
          <w:szCs w:val="24"/>
          <w:lang w:val="en-US" w:eastAsia="zh-CN"/>
        </w:rPr>
      </w:pPr>
      <w:r>
        <w:rPr>
          <w:rFonts w:hint="eastAsia" w:ascii="Times New Roman" w:hAnsi="Times New Roman"/>
          <w:b/>
          <w:bCs w:val="0"/>
          <w:sz w:val="24"/>
          <w:szCs w:val="24"/>
          <w:lang w:val="en-US" w:eastAsia="zh-CN"/>
        </w:rPr>
        <w:t xml:space="preserve"> Design for Cat-2 LBT with 16 us</w:t>
      </w:r>
    </w:p>
    <w:p>
      <w:pPr>
        <w:numPr>
          <w:ilvl w:val="-1"/>
          <w:numId w:val="0"/>
        </w:numPr>
        <w:spacing w:before="0" w:beforeLines="-2147483648" w:after="180" w:afterLines="-2147483648" w:line="259" w:lineRule="auto"/>
        <w:jc w:val="both"/>
        <w:rPr>
          <w:rFonts w:hint="default" w:eastAsia="宋体"/>
          <w:i w:val="0"/>
          <w:iCs w:val="0"/>
          <w:vertAlign w:val="baseline"/>
          <w:lang w:val="en-US" w:eastAsia="zh-CN"/>
        </w:rPr>
      </w:pPr>
      <w:r>
        <w:rPr>
          <w:rFonts w:hint="eastAsia"/>
          <w:i w:val="0"/>
          <w:iCs w:val="0"/>
          <w:lang w:val="en-US" w:eastAsia="zh-CN"/>
        </w:rPr>
        <w:t xml:space="preserve">In LTE-LAA, Cat-2 LBT with 25 </w:t>
      </w:r>
      <w:r>
        <w:rPr>
          <w:rFonts w:hint="eastAsia" w:eastAsia="宋体"/>
          <w:i w:val="0"/>
          <w:iCs w:val="0"/>
          <w:lang w:val="en-US" w:eastAsia="zh-CN"/>
        </w:rPr>
        <w:t>u</w:t>
      </w:r>
      <w:r>
        <w:rPr>
          <w:i w:val="0"/>
          <w:iCs w:val="0"/>
          <w:lang w:val="en-US"/>
        </w:rPr>
        <w:t>s</w:t>
      </w:r>
      <w:r>
        <w:rPr>
          <w:rFonts w:hint="eastAsia" w:eastAsia="宋体"/>
          <w:i w:val="0"/>
          <w:iCs w:val="0"/>
          <w:lang w:val="en-US" w:eastAsia="zh-CN"/>
        </w:rPr>
        <w:t xml:space="preserve"> duration was defined, which consists of a duration T</w:t>
      </w:r>
      <w:r>
        <w:rPr>
          <w:rFonts w:hint="eastAsia" w:eastAsia="宋体"/>
          <w:i w:val="0"/>
          <w:iCs w:val="0"/>
          <w:vertAlign w:val="subscript"/>
          <w:lang w:val="en-US" w:eastAsia="zh-CN"/>
        </w:rPr>
        <w:t xml:space="preserve">f </w:t>
      </w:r>
      <w:r>
        <w:rPr>
          <w:rFonts w:hint="eastAsia" w:eastAsia="宋体"/>
          <w:i w:val="0"/>
          <w:iCs w:val="0"/>
          <w:vertAlign w:val="baseline"/>
          <w:lang w:val="en-US" w:eastAsia="zh-CN"/>
        </w:rPr>
        <w:t xml:space="preserve">= 16 </w:t>
      </w:r>
      <w:r>
        <w:rPr>
          <w:rFonts w:hint="eastAsia" w:eastAsia="宋体"/>
          <w:i w:val="0"/>
          <w:iCs w:val="0"/>
          <w:lang w:val="en-US" w:eastAsia="zh-CN"/>
        </w:rPr>
        <w:t>u</w:t>
      </w:r>
      <w:r>
        <w:rPr>
          <w:i w:val="0"/>
          <w:iCs w:val="0"/>
          <w:lang w:val="en-US"/>
        </w:rPr>
        <w:t>s</w:t>
      </w:r>
      <w:r>
        <w:rPr>
          <w:rFonts w:hint="eastAsia" w:eastAsia="宋体"/>
          <w:i w:val="0"/>
          <w:iCs w:val="0"/>
          <w:vertAlign w:val="baseline"/>
          <w:lang w:val="en-US" w:eastAsia="zh-CN"/>
        </w:rPr>
        <w:t xml:space="preserve"> </w:t>
      </w:r>
      <w:r>
        <w:rPr>
          <w:rFonts w:hint="eastAsia" w:eastAsia="宋体"/>
          <w:i w:val="0"/>
          <w:iCs w:val="0"/>
          <w:lang w:val="en-US" w:eastAsia="zh-CN"/>
        </w:rPr>
        <w:t>immediately followed by one slot duration T</w:t>
      </w:r>
      <w:r>
        <w:rPr>
          <w:rFonts w:hint="eastAsia" w:eastAsia="宋体"/>
          <w:i w:val="0"/>
          <w:iCs w:val="0"/>
          <w:vertAlign w:val="subscript"/>
          <w:lang w:val="en-US" w:eastAsia="zh-CN"/>
        </w:rPr>
        <w:t>sl</w:t>
      </w:r>
      <w:r>
        <w:rPr>
          <w:rFonts w:hint="eastAsia" w:eastAsia="宋体"/>
          <w:i w:val="0"/>
          <w:iCs w:val="0"/>
          <w:lang w:val="en-US" w:eastAsia="zh-CN"/>
        </w:rPr>
        <w:t xml:space="preserve"> = 9 u</w:t>
      </w:r>
      <w:r>
        <w:rPr>
          <w:i w:val="0"/>
          <w:iCs w:val="0"/>
          <w:lang w:val="en-US"/>
        </w:rPr>
        <w:t>s</w:t>
      </w:r>
      <w:r>
        <w:rPr>
          <w:rFonts w:hint="eastAsia" w:eastAsia="宋体"/>
          <w:i w:val="0"/>
          <w:iCs w:val="0"/>
          <w:lang w:val="en-US" w:eastAsia="zh-CN"/>
        </w:rPr>
        <w:t xml:space="preserve"> and T</w:t>
      </w:r>
      <w:r>
        <w:rPr>
          <w:rFonts w:hint="eastAsia" w:eastAsia="宋体"/>
          <w:i w:val="0"/>
          <w:iCs w:val="0"/>
          <w:vertAlign w:val="subscript"/>
          <w:lang w:val="en-US" w:eastAsia="zh-CN"/>
        </w:rPr>
        <w:t xml:space="preserve">f  </w:t>
      </w:r>
      <w:r>
        <w:rPr>
          <w:rFonts w:hint="eastAsia" w:eastAsia="宋体"/>
          <w:i w:val="0"/>
          <w:iCs w:val="0"/>
          <w:vertAlign w:val="baseline"/>
          <w:lang w:val="en-US" w:eastAsia="zh-CN"/>
        </w:rPr>
        <w:t xml:space="preserve">includes a duration </w:t>
      </w:r>
      <w:r>
        <w:rPr>
          <w:rFonts w:hint="eastAsia" w:eastAsia="宋体"/>
          <w:i w:val="0"/>
          <w:iCs w:val="0"/>
          <w:lang w:val="en-US" w:eastAsia="zh-CN"/>
        </w:rPr>
        <w:t>T</w:t>
      </w:r>
      <w:r>
        <w:rPr>
          <w:rFonts w:hint="eastAsia" w:eastAsia="宋体"/>
          <w:i w:val="0"/>
          <w:iCs w:val="0"/>
          <w:vertAlign w:val="subscript"/>
          <w:lang w:val="en-US" w:eastAsia="zh-CN"/>
        </w:rPr>
        <w:t xml:space="preserve">sl </w:t>
      </w:r>
      <w:r>
        <w:rPr>
          <w:rFonts w:hint="eastAsia" w:eastAsia="宋体"/>
          <w:i w:val="0"/>
          <w:iCs w:val="0"/>
          <w:vertAlign w:val="baseline"/>
          <w:lang w:val="en-US" w:eastAsia="zh-CN"/>
        </w:rPr>
        <w:t>immediately followed by a slot duration</w:t>
      </w:r>
      <w:r>
        <w:rPr>
          <w:rFonts w:hint="eastAsia" w:eastAsia="宋体"/>
          <w:i w:val="0"/>
          <w:iCs w:val="0"/>
          <w:vertAlign w:val="subscript"/>
          <w:lang w:val="en-US" w:eastAsia="zh-CN"/>
        </w:rPr>
        <w:t xml:space="preserve"> </w:t>
      </w:r>
      <w:r>
        <w:rPr>
          <w:rFonts w:hint="eastAsia" w:eastAsia="宋体"/>
          <w:i w:val="0"/>
          <w:iCs w:val="0"/>
          <w:vertAlign w:val="baseline"/>
          <w:lang w:val="en-US" w:eastAsia="zh-CN"/>
        </w:rPr>
        <w:t>T</w:t>
      </w:r>
      <w:r>
        <w:rPr>
          <w:rFonts w:hint="eastAsia" w:eastAsia="宋体"/>
          <w:i w:val="0"/>
          <w:iCs w:val="0"/>
          <w:vertAlign w:val="subscript"/>
          <w:lang w:val="en-US" w:eastAsia="zh-CN"/>
        </w:rPr>
        <w:t>i</w:t>
      </w:r>
      <w:r>
        <w:rPr>
          <w:rFonts w:hint="eastAsia" w:eastAsia="宋体"/>
          <w:i w:val="0"/>
          <w:iCs w:val="0"/>
          <w:vertAlign w:val="baseline"/>
          <w:lang w:val="en-US" w:eastAsia="zh-CN"/>
        </w:rPr>
        <w:t xml:space="preserve"> = 7 </w:t>
      </w:r>
      <w:r>
        <w:rPr>
          <w:rFonts w:hint="eastAsia" w:eastAsia="宋体"/>
          <w:i w:val="0"/>
          <w:iCs w:val="0"/>
          <w:lang w:val="en-US" w:eastAsia="zh-CN"/>
        </w:rPr>
        <w:t>u</w:t>
      </w:r>
      <w:r>
        <w:rPr>
          <w:i w:val="0"/>
          <w:iCs w:val="0"/>
          <w:lang w:val="en-US"/>
        </w:rPr>
        <w:t>s</w:t>
      </w:r>
      <w:r>
        <w:rPr>
          <w:rFonts w:hint="eastAsia" w:eastAsia="宋体"/>
          <w:i w:val="0"/>
          <w:iCs w:val="0"/>
          <w:vertAlign w:val="baseline"/>
          <w:lang w:val="en-US" w:eastAsia="zh-CN"/>
        </w:rPr>
        <w:t xml:space="preserve"> as shown in Figure 1. Wherein, energy measurement is done in the </w:t>
      </w:r>
      <w:r>
        <w:rPr>
          <w:rFonts w:hint="eastAsia" w:eastAsia="宋体"/>
          <w:i w:val="0"/>
          <w:iCs w:val="0"/>
          <w:lang w:val="en-US" w:eastAsia="zh-CN"/>
        </w:rPr>
        <w:t>T</w:t>
      </w:r>
      <w:r>
        <w:rPr>
          <w:rFonts w:hint="eastAsia" w:eastAsia="宋体"/>
          <w:i w:val="0"/>
          <w:iCs w:val="0"/>
          <w:vertAlign w:val="subscript"/>
          <w:lang w:val="en-US" w:eastAsia="zh-CN"/>
        </w:rPr>
        <w:t>sl</w:t>
      </w:r>
      <w:r>
        <w:rPr>
          <w:rFonts w:hint="eastAsia" w:eastAsia="宋体"/>
          <w:i w:val="0"/>
          <w:iCs w:val="0"/>
          <w:lang w:val="en-US" w:eastAsia="zh-CN"/>
        </w:rPr>
        <w:t xml:space="preserve"> = 9 u</w:t>
      </w:r>
      <w:r>
        <w:rPr>
          <w:i w:val="0"/>
          <w:iCs w:val="0"/>
          <w:lang w:val="en-US"/>
        </w:rPr>
        <w:t>s</w:t>
      </w:r>
      <w:r>
        <w:rPr>
          <w:rFonts w:hint="eastAsia" w:eastAsia="宋体"/>
          <w:i w:val="0"/>
          <w:iCs w:val="0"/>
          <w:lang w:val="en-US" w:eastAsia="zh-CN"/>
        </w:rPr>
        <w:t xml:space="preserve"> with the measurement including averaging for </w:t>
      </w:r>
      <w:r>
        <w:rPr>
          <w:rFonts w:hint="eastAsia" w:eastAsia="宋体"/>
          <w:i w:val="0"/>
          <w:iCs w:val="0"/>
          <w:vertAlign w:val="baseline"/>
          <w:lang w:val="en-US" w:eastAsia="zh-CN"/>
        </w:rPr>
        <w:t xml:space="preserve">at least 4 </w:t>
      </w:r>
      <w:r>
        <w:rPr>
          <w:rFonts w:hint="eastAsia" w:eastAsia="宋体"/>
          <w:i w:val="0"/>
          <w:iCs w:val="0"/>
          <w:lang w:val="en-US" w:eastAsia="zh-CN"/>
        </w:rPr>
        <w:t>u</w:t>
      </w:r>
      <w:r>
        <w:rPr>
          <w:i w:val="0"/>
          <w:iCs w:val="0"/>
          <w:lang w:val="en-US"/>
        </w:rPr>
        <w:t>s</w:t>
      </w:r>
      <w:r>
        <w:rPr>
          <w:rFonts w:hint="eastAsia" w:eastAsia="宋体"/>
          <w:i w:val="0"/>
          <w:iCs w:val="0"/>
          <w:lang w:val="en-US" w:eastAsia="zh-CN"/>
        </w:rPr>
        <w:t xml:space="preserve"> in any portion of the first and second T</w:t>
      </w:r>
      <w:r>
        <w:rPr>
          <w:rFonts w:hint="eastAsia" w:eastAsia="宋体"/>
          <w:i w:val="0"/>
          <w:iCs w:val="0"/>
          <w:vertAlign w:val="subscript"/>
          <w:lang w:val="en-US" w:eastAsia="zh-CN"/>
        </w:rPr>
        <w:t>sl</w:t>
      </w:r>
      <w:r>
        <w:rPr>
          <w:rFonts w:hint="eastAsia" w:eastAsia="宋体"/>
          <w:i w:val="0"/>
          <w:iCs w:val="0"/>
          <w:lang w:val="en-US" w:eastAsia="zh-CN"/>
        </w:rPr>
        <w:t xml:space="preserve"> = 9 u</w:t>
      </w:r>
      <w:r>
        <w:rPr>
          <w:i w:val="0"/>
          <w:iCs w:val="0"/>
          <w:lang w:val="en-US"/>
        </w:rPr>
        <w:t>s</w:t>
      </w:r>
      <w:r>
        <w:rPr>
          <w:rFonts w:hint="eastAsia" w:eastAsia="宋体"/>
          <w:i w:val="0"/>
          <w:iCs w:val="0"/>
          <w:lang w:val="en-US" w:eastAsia="zh-CN"/>
        </w:rPr>
        <w:t xml:space="preserve"> slot duration. If the measured energy is lower than the ED threshold, then channel is said to be idle.</w:t>
      </w:r>
    </w:p>
    <w:p>
      <w:pPr>
        <w:numPr>
          <w:ilvl w:val="255"/>
          <w:numId w:val="0"/>
        </w:numPr>
        <w:spacing w:before="137" w:beforeLines="50" w:after="137" w:afterLines="50" w:line="240" w:lineRule="auto"/>
        <w:jc w:val="center"/>
      </w:pPr>
      <w:r>
        <w:object>
          <v:shape id="_x0000_i1025" o:spt="75" type="#_x0000_t75" style="height:80pt;width:362.5pt;" o:ole="t" filled="f" o:preferrelative="t" stroked="f" coordsize="21600,21600">
            <v:path/>
            <v:fill on="f" focussize="0,0"/>
            <v:stroke on="f" joinstyle="miter"/>
            <v:imagedata r:id="rId7" o:title=""/>
            <o:lock v:ext="edit" aspectratio="t"/>
            <w10:wrap type="none"/>
            <w10:anchorlock/>
          </v:shape>
          <o:OLEObject Type="Embed" ProgID="Visio.Drawing.11" ShapeID="_x0000_i1025" DrawAspect="Content" ObjectID="_1468075725" r:id="rId6">
            <o:LockedField>false</o:LockedField>
          </o:OLEObject>
        </w:object>
      </w:r>
    </w:p>
    <w:p>
      <w:pPr>
        <w:numPr>
          <w:ilvl w:val="255"/>
          <w:numId w:val="0"/>
        </w:numPr>
        <w:spacing w:before="137" w:beforeLines="50" w:after="137" w:afterLines="50" w:line="240" w:lineRule="auto"/>
        <w:jc w:val="center"/>
        <w:rPr>
          <w:rFonts w:hint="default"/>
          <w:b/>
          <w:bCs/>
          <w:lang w:val="en-US" w:eastAsia="zh-CN"/>
        </w:rPr>
      </w:pPr>
      <w:r>
        <w:rPr>
          <w:rFonts w:hint="eastAsia"/>
          <w:b/>
          <w:bCs/>
          <w:lang w:val="en-US" w:eastAsia="zh-CN"/>
        </w:rPr>
        <w:t>Figure1. The definition of Cat-2 LBT with 25</w:t>
      </w:r>
      <w:r>
        <w:rPr>
          <w:rFonts w:hint="eastAsia" w:eastAsia="宋体"/>
          <w:b/>
          <w:bCs/>
          <w:i w:val="0"/>
          <w:iCs w:val="0"/>
          <w:vertAlign w:val="baseline"/>
          <w:lang w:val="en-US" w:eastAsia="zh-CN"/>
        </w:rPr>
        <w:t xml:space="preserve"> us duration in LTE-LAA</w:t>
      </w:r>
    </w:p>
    <w:p>
      <w:pPr>
        <w:numPr>
          <w:ilvl w:val="255"/>
          <w:numId w:val="0"/>
        </w:numPr>
        <w:spacing w:before="137" w:beforeLines="50" w:after="137" w:afterLines="50" w:line="240" w:lineRule="auto"/>
        <w:jc w:val="both"/>
        <w:rPr>
          <w:rFonts w:hint="eastAsia"/>
          <w:lang w:val="en-US" w:eastAsia="zh-CN"/>
        </w:rPr>
      </w:pPr>
      <w:r>
        <w:rPr>
          <w:rFonts w:hint="eastAsia"/>
          <w:lang w:val="en-US" w:eastAsia="zh-CN"/>
        </w:rPr>
        <w:t xml:space="preserve">In RAN1 #97meeting, it was agreed that Cat-2 LBT need to be performed if the gap between DL and UL is 16 </w:t>
      </w:r>
      <w:r>
        <w:rPr>
          <w:rFonts w:hint="eastAsia" w:eastAsia="宋体"/>
          <w:i w:val="0"/>
          <w:iCs w:val="0"/>
          <w:lang w:val="en-US" w:eastAsia="zh-CN"/>
        </w:rPr>
        <w:t>u</w:t>
      </w:r>
      <w:r>
        <w:rPr>
          <w:i w:val="0"/>
          <w:iCs w:val="0"/>
          <w:lang w:val="en-US"/>
        </w:rPr>
        <w:t>s</w:t>
      </w:r>
      <w:r>
        <w:rPr>
          <w:rFonts w:hint="eastAsia"/>
          <w:lang w:val="en-US" w:eastAsia="zh-CN"/>
        </w:rPr>
        <w:t xml:space="preserve"> and the following three alternatives were identified as candidate ways to support Cat-2 LBT with 16 </w:t>
      </w:r>
      <w:r>
        <w:rPr>
          <w:rFonts w:hint="eastAsia" w:eastAsia="宋体"/>
          <w:i w:val="0"/>
          <w:iCs w:val="0"/>
          <w:lang w:val="en-US" w:eastAsia="zh-CN"/>
        </w:rPr>
        <w:t>u</w:t>
      </w:r>
      <w:r>
        <w:rPr>
          <w:i w:val="0"/>
          <w:iCs w:val="0"/>
          <w:lang w:val="en-US"/>
        </w:rPr>
        <w:t>s</w:t>
      </w:r>
      <w:r>
        <w:rPr>
          <w:rFonts w:hint="eastAsia"/>
          <w:lang w:val="en-US" w:eastAsia="zh-CN"/>
        </w:rPr>
        <w:t>:</w:t>
      </w:r>
    </w:p>
    <w:p>
      <w:pPr>
        <w:numPr>
          <w:ilvl w:val="0"/>
          <w:numId w:val="18"/>
        </w:numPr>
        <w:spacing w:before="137" w:beforeLines="50" w:after="137" w:afterLines="50" w:line="240" w:lineRule="auto"/>
        <w:jc w:val="both"/>
        <w:rPr>
          <w:i/>
          <w:iCs/>
          <w:lang w:val="en-US"/>
        </w:rPr>
      </w:pPr>
      <w:r>
        <w:rPr>
          <w:i/>
          <w:iCs/>
          <w:lang w:val="en-US"/>
        </w:rPr>
        <w:t xml:space="preserve">Alt 1: The 16us measurement period is split into two slots with the first slot having a duration 7us and second slot having a duration of 9us. </w:t>
      </w:r>
    </w:p>
    <w:p>
      <w:pPr>
        <w:numPr>
          <w:ilvl w:val="1"/>
          <w:numId w:val="18"/>
        </w:numPr>
        <w:spacing w:before="137" w:beforeLines="50" w:after="137" w:afterLines="50" w:line="240" w:lineRule="auto"/>
        <w:jc w:val="both"/>
        <w:rPr>
          <w:i/>
          <w:iCs/>
          <w:lang w:val="en-US"/>
        </w:rPr>
      </w:pPr>
      <w:r>
        <w:rPr>
          <w:i/>
          <w:iCs/>
          <w:lang w:val="en-US"/>
        </w:rPr>
        <w:t xml:space="preserve">Energy measurement is done in the 9us slot with the measurement including averaging for at least 4 us in any portion of the slot. LBT is said to be successful if the measured energy is lower than the ED threshold. </w:t>
      </w:r>
    </w:p>
    <w:p>
      <w:pPr>
        <w:numPr>
          <w:ilvl w:val="0"/>
          <w:numId w:val="18"/>
        </w:numPr>
        <w:spacing w:before="137" w:beforeLines="50" w:after="137" w:afterLines="50" w:line="240" w:lineRule="auto"/>
        <w:jc w:val="both"/>
        <w:rPr>
          <w:i/>
          <w:iCs/>
          <w:lang w:val="en-US"/>
        </w:rPr>
      </w:pPr>
      <w:r>
        <w:rPr>
          <w:i/>
          <w:iCs/>
          <w:lang w:val="en-US"/>
        </w:rPr>
        <w:t xml:space="preserve">Alt 2: The 16us measurement period is split into two slots with the first slot having a duration 7us and second slot having a duration of 9us. </w:t>
      </w:r>
    </w:p>
    <w:p>
      <w:pPr>
        <w:numPr>
          <w:ilvl w:val="1"/>
          <w:numId w:val="18"/>
        </w:numPr>
        <w:spacing w:before="137" w:beforeLines="50" w:after="137" w:afterLines="50" w:line="240" w:lineRule="auto"/>
        <w:jc w:val="both"/>
        <w:rPr>
          <w:i/>
          <w:iCs/>
          <w:lang w:val="en-US"/>
        </w:rPr>
      </w:pPr>
      <w:r>
        <w:rPr>
          <w:i/>
          <w:iCs/>
          <w:lang w:val="en-US"/>
        </w:rPr>
        <w:t xml:space="preserve">Energy measurement is done in both the 7us and 9us slot with the measurement including averaging for at least 4 us in any portion of each slot. LBT is said to be successful if the measured energy is lower than the ED threshold in both slots. </w:t>
      </w:r>
    </w:p>
    <w:p>
      <w:pPr>
        <w:numPr>
          <w:ilvl w:val="0"/>
          <w:numId w:val="18"/>
        </w:numPr>
        <w:spacing w:before="137" w:beforeLines="50" w:after="137" w:afterLines="50" w:line="240" w:lineRule="auto"/>
        <w:jc w:val="both"/>
        <w:rPr>
          <w:i/>
          <w:iCs/>
          <w:lang w:val="en-US"/>
        </w:rPr>
      </w:pPr>
      <w:r>
        <w:rPr>
          <w:i/>
          <w:iCs/>
          <w:lang w:val="en-US"/>
        </w:rPr>
        <w:t xml:space="preserve">Alt 3: Energy measurement is done in any portion of the 16 us duration including averaging for at least 4 us. LBT is said to be successful if the measured energy is lower than the ED threshold. </w:t>
      </w:r>
    </w:p>
    <w:p>
      <w:pPr>
        <w:numPr>
          <w:ilvl w:val="255"/>
          <w:numId w:val="0"/>
        </w:numPr>
        <w:spacing w:before="137" w:beforeLines="50" w:after="137" w:afterLines="50" w:line="240" w:lineRule="auto"/>
        <w:jc w:val="both"/>
        <w:rPr>
          <w:rFonts w:hint="eastAsia" w:eastAsia="宋体"/>
          <w:i w:val="0"/>
          <w:iCs w:val="0"/>
          <w:vertAlign w:val="baseline"/>
          <w:lang w:val="en-US" w:eastAsia="zh-CN"/>
        </w:rPr>
      </w:pPr>
      <w:r>
        <w:rPr>
          <w:rFonts w:hint="eastAsia"/>
          <w:i w:val="0"/>
          <w:iCs w:val="0"/>
          <w:lang w:val="en-US" w:eastAsia="zh-CN"/>
        </w:rPr>
        <w:t xml:space="preserve">For Alt 1 as shown in Figure 2, it can follow Cat-2 LBT with 25 </w:t>
      </w:r>
      <w:r>
        <w:rPr>
          <w:rFonts w:hint="eastAsia" w:eastAsia="宋体"/>
          <w:i w:val="0"/>
          <w:iCs w:val="0"/>
          <w:lang w:val="en-US" w:eastAsia="zh-CN"/>
        </w:rPr>
        <w:t>u</w:t>
      </w:r>
      <w:r>
        <w:rPr>
          <w:i w:val="0"/>
          <w:iCs w:val="0"/>
          <w:lang w:val="en-US"/>
        </w:rPr>
        <w:t>s</w:t>
      </w:r>
      <w:r>
        <w:rPr>
          <w:rFonts w:hint="eastAsia" w:eastAsia="宋体"/>
          <w:i w:val="0"/>
          <w:iCs w:val="0"/>
          <w:vertAlign w:val="baseline"/>
          <w:lang w:val="en-US" w:eastAsia="zh-CN"/>
        </w:rPr>
        <w:t xml:space="preserve"> design method in LTE-LAA as much as possible. Wherein, 4 us measurement duration is done in any portion of the </w:t>
      </w:r>
      <w:r>
        <w:rPr>
          <w:rFonts w:hint="eastAsia" w:eastAsia="宋体"/>
          <w:i w:val="0"/>
          <w:iCs w:val="0"/>
          <w:lang w:val="en-US" w:eastAsia="zh-CN"/>
        </w:rPr>
        <w:t>T</w:t>
      </w:r>
      <w:r>
        <w:rPr>
          <w:rFonts w:hint="eastAsia" w:eastAsia="宋体"/>
          <w:i w:val="0"/>
          <w:iCs w:val="0"/>
          <w:vertAlign w:val="subscript"/>
          <w:lang w:val="en-US" w:eastAsia="zh-CN"/>
        </w:rPr>
        <w:t>sl</w:t>
      </w:r>
      <w:r>
        <w:rPr>
          <w:rFonts w:hint="eastAsia" w:eastAsia="宋体"/>
          <w:i w:val="0"/>
          <w:iCs w:val="0"/>
          <w:lang w:val="en-US" w:eastAsia="zh-CN"/>
        </w:rPr>
        <w:t xml:space="preserve"> = 9 u</w:t>
      </w:r>
      <w:r>
        <w:rPr>
          <w:i w:val="0"/>
          <w:iCs w:val="0"/>
          <w:lang w:val="en-US"/>
        </w:rPr>
        <w:t>s</w:t>
      </w:r>
      <w:r>
        <w:rPr>
          <w:rFonts w:hint="eastAsia" w:eastAsia="宋体"/>
          <w:i w:val="0"/>
          <w:iCs w:val="0"/>
          <w:vertAlign w:val="baseline"/>
          <w:lang w:val="en-US" w:eastAsia="zh-CN"/>
        </w:rPr>
        <w:t xml:space="preserve"> slot, which will help to more accurately assess the availability of channel before transmission start and ensure the fairness of coexistence and degrade specification impacts. </w:t>
      </w:r>
    </w:p>
    <w:p>
      <w:pPr>
        <w:numPr>
          <w:ilvl w:val="255"/>
          <w:numId w:val="0"/>
        </w:numPr>
        <w:spacing w:before="137" w:beforeLines="50" w:after="137" w:afterLines="50" w:line="240" w:lineRule="auto"/>
        <w:jc w:val="both"/>
        <w:rPr>
          <w:rFonts w:hint="default" w:eastAsia="宋体"/>
          <w:i w:val="0"/>
          <w:iCs w:val="0"/>
          <w:vertAlign w:val="baseline"/>
          <w:lang w:val="en-US" w:eastAsia="zh-CN"/>
        </w:rPr>
      </w:pPr>
      <w:r>
        <w:rPr>
          <w:rFonts w:hint="eastAsia" w:eastAsia="宋体"/>
          <w:i w:val="0"/>
          <w:iCs w:val="0"/>
          <w:vertAlign w:val="baseline"/>
          <w:lang w:val="en-US" w:eastAsia="zh-CN"/>
        </w:rPr>
        <w:t xml:space="preserve">For Alt 2 as shown in Figure 3, in addition to measure energy in the </w:t>
      </w:r>
      <w:r>
        <w:rPr>
          <w:rFonts w:hint="eastAsia" w:eastAsia="宋体"/>
          <w:i w:val="0"/>
          <w:iCs w:val="0"/>
          <w:lang w:val="en-US" w:eastAsia="zh-CN"/>
        </w:rPr>
        <w:t>T</w:t>
      </w:r>
      <w:r>
        <w:rPr>
          <w:rFonts w:hint="eastAsia" w:eastAsia="宋体"/>
          <w:i w:val="0"/>
          <w:iCs w:val="0"/>
          <w:vertAlign w:val="subscript"/>
          <w:lang w:val="en-US" w:eastAsia="zh-CN"/>
        </w:rPr>
        <w:t>sl</w:t>
      </w:r>
      <w:r>
        <w:rPr>
          <w:rFonts w:hint="eastAsia" w:eastAsia="宋体"/>
          <w:i w:val="0"/>
          <w:iCs w:val="0"/>
          <w:lang w:val="en-US" w:eastAsia="zh-CN"/>
        </w:rPr>
        <w:t xml:space="preserve"> = 9 u</w:t>
      </w:r>
      <w:r>
        <w:rPr>
          <w:i w:val="0"/>
          <w:iCs w:val="0"/>
          <w:lang w:val="en-US"/>
        </w:rPr>
        <w:t>s</w:t>
      </w:r>
      <w:r>
        <w:rPr>
          <w:rFonts w:hint="eastAsia" w:eastAsia="宋体"/>
          <w:i w:val="0"/>
          <w:iCs w:val="0"/>
          <w:lang w:val="en-US" w:eastAsia="zh-CN"/>
        </w:rPr>
        <w:t xml:space="preserve"> slot duration, the energy measurement also need to be performed in the </w:t>
      </w:r>
      <w:r>
        <w:rPr>
          <w:rFonts w:hint="eastAsia" w:eastAsia="宋体"/>
          <w:i w:val="0"/>
          <w:iCs w:val="0"/>
          <w:vertAlign w:val="baseline"/>
          <w:lang w:val="en-US" w:eastAsia="zh-CN"/>
        </w:rPr>
        <w:t>T</w:t>
      </w:r>
      <w:r>
        <w:rPr>
          <w:rFonts w:hint="eastAsia" w:eastAsia="宋体"/>
          <w:i w:val="0"/>
          <w:iCs w:val="0"/>
          <w:vertAlign w:val="subscript"/>
          <w:lang w:val="en-US" w:eastAsia="zh-CN"/>
        </w:rPr>
        <w:t>i</w:t>
      </w:r>
      <w:r>
        <w:rPr>
          <w:rFonts w:hint="eastAsia" w:eastAsia="宋体"/>
          <w:i w:val="0"/>
          <w:iCs w:val="0"/>
          <w:vertAlign w:val="baseline"/>
          <w:lang w:val="en-US" w:eastAsia="zh-CN"/>
        </w:rPr>
        <w:t xml:space="preserve"> = 7 </w:t>
      </w:r>
      <w:r>
        <w:rPr>
          <w:rFonts w:hint="eastAsia" w:eastAsia="宋体"/>
          <w:i w:val="0"/>
          <w:iCs w:val="0"/>
          <w:lang w:val="en-US" w:eastAsia="zh-CN"/>
        </w:rPr>
        <w:t>u</w:t>
      </w:r>
      <w:r>
        <w:rPr>
          <w:i w:val="0"/>
          <w:iCs w:val="0"/>
          <w:lang w:val="en-US"/>
        </w:rPr>
        <w:t>s</w:t>
      </w:r>
      <w:r>
        <w:rPr>
          <w:rFonts w:hint="eastAsia" w:eastAsia="宋体"/>
          <w:i w:val="0"/>
          <w:iCs w:val="0"/>
          <w:vertAlign w:val="baseline"/>
          <w:lang w:val="en-US" w:eastAsia="zh-CN"/>
        </w:rPr>
        <w:t xml:space="preserve"> duration, which is similar to the energy measurement procedure for Cat-2 LBT with 25 </w:t>
      </w:r>
      <w:r>
        <w:rPr>
          <w:rFonts w:hint="eastAsia" w:eastAsia="宋体"/>
          <w:i w:val="0"/>
          <w:iCs w:val="0"/>
          <w:lang w:val="en-US" w:eastAsia="zh-CN"/>
        </w:rPr>
        <w:t>u</w:t>
      </w:r>
      <w:r>
        <w:rPr>
          <w:i w:val="0"/>
          <w:iCs w:val="0"/>
          <w:lang w:val="en-US"/>
        </w:rPr>
        <w:t>s</w:t>
      </w:r>
      <w:r>
        <w:rPr>
          <w:rFonts w:hint="eastAsia" w:eastAsia="宋体"/>
          <w:i w:val="0"/>
          <w:iCs w:val="0"/>
          <w:vertAlign w:val="baseline"/>
          <w:lang w:val="en-US" w:eastAsia="zh-CN"/>
        </w:rPr>
        <w:t xml:space="preserve"> gap. Although this method is beneficial to accurately assess current channel status, it also imposes some stringent hardware requirement for the device and brings some specification impacts, e.g., need to modify existing energy measurement ways for </w:t>
      </w:r>
      <w:r>
        <w:rPr>
          <w:rFonts w:hint="eastAsia" w:eastAsia="宋体"/>
          <w:i w:val="0"/>
          <w:iCs w:val="0"/>
          <w:lang w:val="en-US" w:eastAsia="zh-CN"/>
        </w:rPr>
        <w:t>T</w:t>
      </w:r>
      <w:r>
        <w:rPr>
          <w:rFonts w:hint="eastAsia" w:eastAsia="宋体"/>
          <w:i w:val="0"/>
          <w:iCs w:val="0"/>
          <w:vertAlign w:val="subscript"/>
          <w:lang w:val="en-US" w:eastAsia="zh-CN"/>
        </w:rPr>
        <w:t xml:space="preserve">f </w:t>
      </w:r>
      <w:r>
        <w:rPr>
          <w:rFonts w:hint="eastAsia" w:eastAsia="宋体"/>
          <w:i w:val="0"/>
          <w:iCs w:val="0"/>
          <w:vertAlign w:val="baseline"/>
          <w:lang w:val="en-US" w:eastAsia="zh-CN"/>
        </w:rPr>
        <w:t xml:space="preserve">= 16 </w:t>
      </w:r>
      <w:r>
        <w:rPr>
          <w:rFonts w:hint="eastAsia" w:eastAsia="宋体"/>
          <w:i w:val="0"/>
          <w:iCs w:val="0"/>
          <w:lang w:val="en-US" w:eastAsia="zh-CN"/>
        </w:rPr>
        <w:t>u</w:t>
      </w:r>
      <w:r>
        <w:rPr>
          <w:i w:val="0"/>
          <w:iCs w:val="0"/>
          <w:lang w:val="en-US"/>
        </w:rPr>
        <w:t>s</w:t>
      </w:r>
      <w:r>
        <w:rPr>
          <w:rFonts w:hint="eastAsia" w:eastAsia="宋体"/>
          <w:i w:val="0"/>
          <w:iCs w:val="0"/>
          <w:vertAlign w:val="baseline"/>
          <w:lang w:val="en-US" w:eastAsia="zh-CN"/>
        </w:rPr>
        <w:t xml:space="preserve"> duration. Further, it is a  very low probability event for other device to access the channel within such shorter gap. Thus, compared with Alt 2, a single measurement performed in the </w:t>
      </w:r>
      <w:r>
        <w:rPr>
          <w:rFonts w:hint="eastAsia" w:eastAsia="宋体"/>
          <w:i w:val="0"/>
          <w:iCs w:val="0"/>
          <w:lang w:val="en-US" w:eastAsia="zh-CN"/>
        </w:rPr>
        <w:t>T</w:t>
      </w:r>
      <w:r>
        <w:rPr>
          <w:rFonts w:hint="eastAsia" w:eastAsia="宋体"/>
          <w:i w:val="0"/>
          <w:iCs w:val="0"/>
          <w:vertAlign w:val="subscript"/>
          <w:lang w:val="en-US" w:eastAsia="zh-CN"/>
        </w:rPr>
        <w:t>sl</w:t>
      </w:r>
      <w:r>
        <w:rPr>
          <w:rFonts w:hint="eastAsia" w:eastAsia="宋体"/>
          <w:i w:val="0"/>
          <w:iCs w:val="0"/>
          <w:lang w:val="en-US" w:eastAsia="zh-CN"/>
        </w:rPr>
        <w:t xml:space="preserve"> = 9 u</w:t>
      </w:r>
      <w:r>
        <w:rPr>
          <w:i w:val="0"/>
          <w:iCs w:val="0"/>
          <w:lang w:val="en-US"/>
        </w:rPr>
        <w:t>s</w:t>
      </w:r>
      <w:r>
        <w:rPr>
          <w:rFonts w:hint="eastAsia" w:eastAsia="宋体"/>
          <w:i w:val="0"/>
          <w:iCs w:val="0"/>
          <w:lang w:val="en-US" w:eastAsia="zh-CN"/>
        </w:rPr>
        <w:t xml:space="preserve"> slot duration seems sufficient for </w:t>
      </w:r>
      <w:r>
        <w:rPr>
          <w:rFonts w:hint="eastAsia" w:eastAsia="宋体"/>
          <w:i w:val="0"/>
          <w:iCs w:val="0"/>
          <w:vertAlign w:val="baseline"/>
          <w:lang w:val="en-US" w:eastAsia="zh-CN"/>
        </w:rPr>
        <w:t>Alt 1.</w:t>
      </w:r>
    </w:p>
    <w:p>
      <w:pPr>
        <w:numPr>
          <w:ilvl w:val="255"/>
          <w:numId w:val="0"/>
        </w:numPr>
        <w:spacing w:before="137" w:beforeLines="50" w:after="137" w:afterLines="50" w:line="240" w:lineRule="auto"/>
        <w:jc w:val="both"/>
        <w:rPr>
          <w:rFonts w:hint="eastAsia" w:eastAsia="宋体" w:cs="Times New Roman"/>
          <w:i w:val="0"/>
          <w:iCs w:val="0"/>
          <w:vertAlign w:val="baseline"/>
          <w:lang w:val="en-US" w:eastAsia="zh-CN"/>
        </w:rPr>
      </w:pPr>
      <w:r>
        <w:rPr>
          <w:rFonts w:hint="eastAsia" w:eastAsia="宋体"/>
          <w:i w:val="0"/>
          <w:iCs w:val="0"/>
          <w:vertAlign w:val="baseline"/>
          <w:lang w:val="en-US" w:eastAsia="zh-CN"/>
        </w:rPr>
        <w:t xml:space="preserve">For Alt 3, compared with the first two alternatives, it takes 16 </w:t>
      </w:r>
      <w:r>
        <w:rPr>
          <w:rFonts w:hint="eastAsia" w:eastAsia="宋体"/>
          <w:i w:val="0"/>
          <w:iCs w:val="0"/>
          <w:lang w:val="en-US" w:eastAsia="zh-CN"/>
        </w:rPr>
        <w:t>u</w:t>
      </w:r>
      <w:r>
        <w:rPr>
          <w:i w:val="0"/>
          <w:iCs w:val="0"/>
          <w:lang w:val="en-US"/>
        </w:rPr>
        <w:t>s</w:t>
      </w:r>
      <w:r>
        <w:rPr>
          <w:rFonts w:hint="eastAsia" w:eastAsia="宋体" w:cs="Times New Roman"/>
          <w:i w:val="0"/>
          <w:iCs w:val="0"/>
          <w:vertAlign w:val="baseline"/>
          <w:lang w:val="en-US" w:eastAsia="zh-CN"/>
        </w:rPr>
        <w:t xml:space="preserve"> duration as a whole and measurement can be done in any portion of 16 </w:t>
      </w:r>
      <w:r>
        <w:rPr>
          <w:rFonts w:hint="eastAsia" w:eastAsia="宋体"/>
          <w:i w:val="0"/>
          <w:iCs w:val="0"/>
          <w:lang w:val="en-US" w:eastAsia="zh-CN"/>
        </w:rPr>
        <w:t>u</w:t>
      </w:r>
      <w:r>
        <w:rPr>
          <w:i w:val="0"/>
          <w:iCs w:val="0"/>
          <w:lang w:val="en-US"/>
        </w:rPr>
        <w:t>s</w:t>
      </w:r>
      <w:r>
        <w:rPr>
          <w:rFonts w:hint="eastAsia" w:eastAsia="宋体" w:cs="Times New Roman"/>
          <w:i w:val="0"/>
          <w:iCs w:val="0"/>
          <w:vertAlign w:val="baseline"/>
          <w:lang w:val="en-US" w:eastAsia="zh-CN"/>
        </w:rPr>
        <w:t xml:space="preserve">, which means the device is not obliged to perform the energy measurement immediately before transmission start so that it is not beneficial to obtain accurately clear channel status. Besides, it also needs to introduce a new definition of energy measurement. </w:t>
      </w:r>
    </w:p>
    <w:p>
      <w:pPr>
        <w:numPr>
          <w:ilvl w:val="255"/>
          <w:numId w:val="0"/>
        </w:numPr>
        <w:spacing w:before="137" w:beforeLines="50" w:after="137" w:afterLines="50" w:line="240" w:lineRule="auto"/>
        <w:jc w:val="both"/>
        <w:rPr>
          <w:rFonts w:hint="default" w:eastAsia="宋体"/>
          <w:i w:val="0"/>
          <w:iCs w:val="0"/>
          <w:vertAlign w:val="baseline"/>
          <w:lang w:val="en-US" w:eastAsia="zh-CN"/>
        </w:rPr>
      </w:pPr>
      <w:r>
        <w:rPr>
          <w:rFonts w:hint="eastAsia" w:eastAsia="宋体" w:cs="Times New Roman"/>
          <w:i w:val="0"/>
          <w:iCs w:val="0"/>
          <w:vertAlign w:val="baseline"/>
          <w:lang w:val="en-US" w:eastAsia="zh-CN"/>
        </w:rPr>
        <w:t xml:space="preserve">Based the above analysis, from the perspective of minimizing specification impacts and the fairness of coexistence, it is recommended that Alt 1 should be supported for Cat-2 LBT with 16 </w:t>
      </w:r>
      <w:r>
        <w:rPr>
          <w:rFonts w:hint="eastAsia" w:eastAsia="宋体"/>
          <w:i w:val="0"/>
          <w:iCs w:val="0"/>
          <w:lang w:val="en-US" w:eastAsia="zh-CN"/>
        </w:rPr>
        <w:t>u</w:t>
      </w:r>
      <w:r>
        <w:rPr>
          <w:i w:val="0"/>
          <w:iCs w:val="0"/>
          <w:lang w:val="en-US"/>
        </w:rPr>
        <w:t>s</w:t>
      </w:r>
      <w:r>
        <w:rPr>
          <w:rFonts w:hint="eastAsia" w:eastAsia="宋体" w:cs="Times New Roman"/>
          <w:i w:val="0"/>
          <w:iCs w:val="0"/>
          <w:vertAlign w:val="baseline"/>
          <w:lang w:val="en-US" w:eastAsia="zh-CN"/>
        </w:rPr>
        <w:t xml:space="preserve"> duration.</w:t>
      </w:r>
    </w:p>
    <w:p>
      <w:pPr>
        <w:numPr>
          <w:ilvl w:val="255"/>
          <w:numId w:val="0"/>
        </w:numPr>
        <w:spacing w:before="120" w:after="120" w:line="240" w:lineRule="auto"/>
        <w:jc w:val="center"/>
      </w:pPr>
      <w:r>
        <w:object>
          <v:shape id="_x0000_i1026" o:spt="75" type="#_x0000_t75" style="height:64pt;width:232.5pt;" o:ole="t" filled="f" o:preferrelative="t" stroked="f" coordsize="21600,21600">
            <v:path/>
            <v:fill on="f" focussize="0,0"/>
            <v:stroke on="f" joinstyle="miter"/>
            <v:imagedata r:id="rId9" o:title=""/>
            <o:lock v:ext="edit" aspectratio="t"/>
            <w10:wrap type="none"/>
            <w10:anchorlock/>
          </v:shape>
          <o:OLEObject Type="Embed" ProgID="Visio.Drawing.11" ShapeID="_x0000_i1026" DrawAspect="Content" ObjectID="_1468075726" r:id="rId8">
            <o:LockedField>false</o:LockedField>
          </o:OLEObject>
        </w:object>
      </w:r>
    </w:p>
    <w:p>
      <w:pPr>
        <w:numPr>
          <w:ilvl w:val="255"/>
          <w:numId w:val="0"/>
        </w:numPr>
        <w:spacing w:before="120" w:after="120" w:line="240" w:lineRule="auto"/>
        <w:jc w:val="center"/>
        <w:rPr>
          <w:rFonts w:hint="default" w:eastAsia="宋体"/>
          <w:b/>
          <w:bCs/>
          <w:lang w:val="en-US" w:eastAsia="zh-CN"/>
        </w:rPr>
      </w:pPr>
      <w:r>
        <w:rPr>
          <w:rFonts w:hint="eastAsia" w:eastAsia="宋体"/>
          <w:b/>
          <w:bCs/>
          <w:lang w:val="en-US" w:eastAsia="zh-CN"/>
        </w:rPr>
        <w:t>Figure2. The definition of Cat</w:t>
      </w:r>
      <w:r>
        <w:rPr>
          <w:rFonts w:eastAsia="宋体"/>
          <w:b/>
          <w:bCs/>
          <w:lang w:val="en-US" w:eastAsia="zh-CN"/>
        </w:rPr>
        <w:t>-</w:t>
      </w:r>
      <w:r>
        <w:rPr>
          <w:rFonts w:hint="eastAsia" w:eastAsia="宋体"/>
          <w:b/>
          <w:bCs/>
          <w:lang w:val="en-US" w:eastAsia="zh-CN"/>
        </w:rPr>
        <w:t>2 LBT with 16</w:t>
      </w:r>
      <w:r>
        <w:rPr>
          <w:rFonts w:eastAsia="宋体"/>
          <w:b/>
          <w:bCs/>
          <w:i w:val="0"/>
          <w:iCs w:val="0"/>
          <w:lang w:val="en-US" w:eastAsia="zh-CN"/>
        </w:rPr>
        <w:t xml:space="preserve"> </w:t>
      </w:r>
      <w:r>
        <w:rPr>
          <w:rFonts w:hint="eastAsia" w:eastAsia="宋体"/>
          <w:b/>
          <w:bCs/>
          <w:i w:val="0"/>
          <w:iCs w:val="0"/>
          <w:lang w:val="en-US" w:eastAsia="zh-CN"/>
        </w:rPr>
        <w:t>u</w:t>
      </w:r>
      <w:r>
        <w:rPr>
          <w:rFonts w:eastAsia="宋体"/>
          <w:b/>
          <w:bCs/>
          <w:i w:val="0"/>
          <w:iCs w:val="0"/>
          <w:lang w:val="en-US" w:eastAsia="zh-CN"/>
        </w:rPr>
        <w:t>s</w:t>
      </w:r>
      <w:r>
        <w:rPr>
          <w:rFonts w:hint="eastAsia" w:eastAsia="宋体" w:cs="Times New Roman"/>
          <w:b/>
          <w:bCs/>
          <w:i/>
          <w:iCs/>
          <w:vertAlign w:val="baseline"/>
          <w:lang w:val="en-US" w:eastAsia="zh-CN"/>
        </w:rPr>
        <w:t xml:space="preserve"> </w:t>
      </w:r>
      <w:r>
        <w:rPr>
          <w:rFonts w:hint="eastAsia" w:eastAsia="宋体"/>
          <w:b/>
          <w:bCs/>
          <w:lang w:val="en-US" w:eastAsia="zh-CN"/>
        </w:rPr>
        <w:t>duration for Alt 1</w:t>
      </w:r>
    </w:p>
    <w:p>
      <w:pPr>
        <w:jc w:val="center"/>
      </w:pPr>
      <w:r>
        <w:object>
          <v:shape id="_x0000_i1027" o:spt="75" type="#_x0000_t75" style="height:64pt;width:232.5pt;" o:ole="t" filled="f" o:preferrelative="t" stroked="f" coordsize="21600,21600">
            <v:path/>
            <v:fill on="f" focussize="0,0"/>
            <v:stroke on="f" joinstyle="miter"/>
            <v:imagedata r:id="rId11" o:title=""/>
            <o:lock v:ext="edit" aspectratio="t"/>
            <w10:wrap type="none"/>
            <w10:anchorlock/>
          </v:shape>
          <o:OLEObject Type="Embed" ProgID="Visio.Drawing.11" ShapeID="_x0000_i1027" DrawAspect="Content" ObjectID="_1468075727" r:id="rId10">
            <o:LockedField>false</o:LockedField>
          </o:OLEObject>
        </w:object>
      </w:r>
    </w:p>
    <w:p>
      <w:pPr>
        <w:numPr>
          <w:ilvl w:val="255"/>
          <w:numId w:val="0"/>
        </w:numPr>
        <w:spacing w:before="120" w:after="120" w:line="240" w:lineRule="auto"/>
        <w:jc w:val="center"/>
        <w:rPr>
          <w:rFonts w:hint="default" w:eastAsia="宋体"/>
          <w:b/>
          <w:bCs/>
          <w:lang w:val="en-US" w:eastAsia="zh-CN"/>
        </w:rPr>
      </w:pPr>
      <w:r>
        <w:rPr>
          <w:rFonts w:hint="eastAsia" w:eastAsia="宋体"/>
          <w:b/>
          <w:bCs/>
          <w:lang w:val="en-US" w:eastAsia="zh-CN"/>
        </w:rPr>
        <w:t>Figure3. The definition of Cat</w:t>
      </w:r>
      <w:r>
        <w:rPr>
          <w:rFonts w:eastAsia="宋体"/>
          <w:b/>
          <w:bCs/>
          <w:lang w:val="en-US" w:eastAsia="zh-CN"/>
        </w:rPr>
        <w:t>-</w:t>
      </w:r>
      <w:r>
        <w:rPr>
          <w:rFonts w:hint="eastAsia" w:eastAsia="宋体"/>
          <w:b/>
          <w:bCs/>
          <w:lang w:val="en-US" w:eastAsia="zh-CN"/>
        </w:rPr>
        <w:t>2 LBT with 16</w:t>
      </w:r>
      <w:r>
        <w:rPr>
          <w:rFonts w:eastAsia="宋体"/>
          <w:b/>
          <w:bCs/>
          <w:lang w:val="en-US" w:eastAsia="zh-CN"/>
        </w:rPr>
        <w:t xml:space="preserve"> </w:t>
      </w:r>
      <w:r>
        <w:rPr>
          <w:rFonts w:hint="eastAsia" w:eastAsia="宋体"/>
          <w:b/>
          <w:bCs/>
          <w:lang w:val="en-US" w:eastAsia="zh-CN"/>
        </w:rPr>
        <w:t>u</w:t>
      </w:r>
      <w:r>
        <w:rPr>
          <w:rFonts w:eastAsia="宋体"/>
          <w:b/>
          <w:bCs/>
          <w:lang w:val="en-US" w:eastAsia="zh-CN"/>
        </w:rPr>
        <w:t>s</w:t>
      </w:r>
      <w:r>
        <w:rPr>
          <w:rFonts w:hint="eastAsia" w:eastAsia="宋体" w:cs="Times New Roman"/>
          <w:b/>
          <w:bCs/>
          <w:i/>
          <w:iCs/>
          <w:vertAlign w:val="baseline"/>
          <w:lang w:val="en-US" w:eastAsia="zh-CN"/>
        </w:rPr>
        <w:t xml:space="preserve"> </w:t>
      </w:r>
      <w:r>
        <w:rPr>
          <w:rFonts w:hint="eastAsia" w:eastAsia="宋体"/>
          <w:b/>
          <w:bCs/>
          <w:lang w:val="en-US" w:eastAsia="zh-CN"/>
        </w:rPr>
        <w:t>duration for Alt 2</w:t>
      </w:r>
    </w:p>
    <w:p>
      <w:pPr>
        <w:jc w:val="center"/>
      </w:pPr>
      <w:r>
        <w:object>
          <v:shape id="_x0000_i1028" o:spt="75" type="#_x0000_t75" style="height:58.5pt;width:232.5pt;" o:ole="t" filled="f" o:preferrelative="t" stroked="f" coordsize="21600,21600">
            <v:path/>
            <v:fill on="f" focussize="0,0"/>
            <v:stroke on="f" joinstyle="miter"/>
            <v:imagedata r:id="rId13" o:title=""/>
            <o:lock v:ext="edit" aspectratio="t"/>
            <w10:wrap type="none"/>
            <w10:anchorlock/>
          </v:shape>
          <o:OLEObject Type="Embed" ProgID="Visio.Drawing.11" ShapeID="_x0000_i1028" DrawAspect="Content" ObjectID="_1468075728" r:id="rId12">
            <o:LockedField>false</o:LockedField>
          </o:OLEObject>
        </w:object>
      </w:r>
    </w:p>
    <w:p>
      <w:pPr>
        <w:numPr>
          <w:ilvl w:val="255"/>
          <w:numId w:val="0"/>
        </w:numPr>
        <w:spacing w:before="120" w:after="120" w:line="240" w:lineRule="auto"/>
        <w:jc w:val="center"/>
        <w:rPr>
          <w:rFonts w:hint="default" w:eastAsia="宋体"/>
          <w:b/>
          <w:bCs/>
          <w:lang w:val="en-US" w:eastAsia="zh-CN"/>
        </w:rPr>
      </w:pPr>
      <w:r>
        <w:rPr>
          <w:rFonts w:hint="eastAsia" w:eastAsia="宋体"/>
          <w:b/>
          <w:bCs/>
          <w:lang w:val="en-US" w:eastAsia="zh-CN"/>
        </w:rPr>
        <w:t>Figure4. The definition of Cat</w:t>
      </w:r>
      <w:r>
        <w:rPr>
          <w:rFonts w:eastAsia="宋体"/>
          <w:b/>
          <w:bCs/>
          <w:lang w:val="en-US" w:eastAsia="zh-CN"/>
        </w:rPr>
        <w:t>-</w:t>
      </w:r>
      <w:r>
        <w:rPr>
          <w:rFonts w:hint="eastAsia" w:eastAsia="宋体"/>
          <w:b/>
          <w:bCs/>
          <w:lang w:val="en-US" w:eastAsia="zh-CN"/>
        </w:rPr>
        <w:t>2 LBT with 16</w:t>
      </w:r>
      <w:r>
        <w:rPr>
          <w:rFonts w:eastAsia="宋体"/>
          <w:b/>
          <w:bCs/>
          <w:lang w:val="en-US" w:eastAsia="zh-CN"/>
        </w:rPr>
        <w:t xml:space="preserve"> </w:t>
      </w:r>
      <w:r>
        <w:rPr>
          <w:rFonts w:hint="eastAsia" w:eastAsia="宋体"/>
          <w:b/>
          <w:bCs/>
          <w:lang w:val="en-US" w:eastAsia="zh-CN"/>
        </w:rPr>
        <w:t>u</w:t>
      </w:r>
      <w:r>
        <w:rPr>
          <w:rFonts w:eastAsia="宋体"/>
          <w:b/>
          <w:bCs/>
          <w:lang w:val="en-US" w:eastAsia="zh-CN"/>
        </w:rPr>
        <w:t>s</w:t>
      </w:r>
      <w:r>
        <w:rPr>
          <w:rFonts w:hint="eastAsia" w:eastAsia="宋体"/>
          <w:b/>
          <w:bCs/>
          <w:lang w:val="en-US" w:eastAsia="zh-CN"/>
        </w:rPr>
        <w:t xml:space="preserve"> duration for Alt 3</w:t>
      </w:r>
    </w:p>
    <w:p>
      <w:pPr>
        <w:spacing w:before="137" w:beforeLines="50" w:after="137" w:afterLines="50" w:line="240" w:lineRule="auto"/>
        <w:jc w:val="both"/>
        <w:rPr>
          <w:rFonts w:hint="default"/>
          <w:b/>
          <w:bCs/>
          <w:lang w:val="en-US" w:eastAsia="zh-CN"/>
        </w:rPr>
      </w:pPr>
      <w:r>
        <w:rPr>
          <w:rFonts w:hint="eastAsia"/>
          <w:b/>
          <w:bCs/>
          <w:lang w:val="en-US" w:eastAsia="zh-CN"/>
        </w:rPr>
        <w:t xml:space="preserve">Proposal 1: </w:t>
      </w:r>
      <w:r>
        <w:rPr>
          <w:rFonts w:hint="eastAsia"/>
          <w:b w:val="0"/>
          <w:bCs w:val="0"/>
          <w:i/>
          <w:iCs/>
          <w:lang w:val="en-US" w:eastAsia="zh-CN"/>
        </w:rPr>
        <w:t>From the respective of minimizing the impacts of specification and the fairness of coexistence, Alt 1 that Cat-2 LBT with 16 us</w:t>
      </w:r>
      <w:r>
        <w:rPr>
          <w:rFonts w:hint="eastAsia" w:eastAsia="宋体" w:cs="Times New Roman"/>
          <w:b w:val="0"/>
          <w:bCs w:val="0"/>
          <w:i/>
          <w:iCs/>
          <w:vertAlign w:val="baseline"/>
          <w:lang w:val="en-US" w:eastAsia="zh-CN"/>
        </w:rPr>
        <w:t xml:space="preserve"> consists of a duration Tsl = 9 us immediately followed by a slot duration Ti = 7 us and Energy measurement is done in the Tsl = 9 us slot with the measurement including averaging for at least 4 us in any portion of the Tsl = 9 us slot should be supported.</w:t>
      </w:r>
    </w:p>
    <w:p>
      <w:pPr>
        <w:pStyle w:val="3"/>
        <w:spacing w:before="120" w:after="120" w:line="240" w:lineRule="auto"/>
        <w:jc w:val="both"/>
        <w:rPr>
          <w:rFonts w:hint="eastAsia" w:ascii="Times New Roman" w:hAnsi="Times New Roman"/>
          <w:b/>
          <w:bCs w:val="0"/>
          <w:sz w:val="24"/>
          <w:szCs w:val="24"/>
          <w:lang w:val="en-US" w:eastAsia="zh-CN"/>
        </w:rPr>
      </w:pPr>
      <w:r>
        <w:rPr>
          <w:rFonts w:hint="eastAsia" w:ascii="Times New Roman" w:hAnsi="Times New Roman"/>
          <w:b/>
          <w:bCs w:val="0"/>
          <w:sz w:val="24"/>
          <w:szCs w:val="24"/>
          <w:lang w:val="en-US" w:eastAsia="zh-CN"/>
        </w:rPr>
        <w:t xml:space="preserve"> Creating a gap of specific duration</w:t>
      </w:r>
    </w:p>
    <w:p>
      <w:pPr>
        <w:jc w:val="both"/>
        <w:rPr>
          <w:rFonts w:hint="eastAsia"/>
          <w:lang w:val="en-US" w:eastAsia="zh-CN"/>
        </w:rPr>
      </w:pPr>
      <w:r>
        <w:rPr>
          <w:rFonts w:hint="eastAsia"/>
          <w:lang w:val="en-US" w:eastAsia="zh-CN"/>
        </w:rPr>
        <w:t>In RAN1 #AH1901 meeting, the following agreement was reached:</w:t>
      </w:r>
    </w:p>
    <w:p>
      <w:pPr>
        <w:spacing w:after="60" w:line="260" w:lineRule="auto"/>
        <w:rPr>
          <w:lang w:eastAsia="zh-CN"/>
        </w:rPr>
      </w:pPr>
      <w:r>
        <w:rPr>
          <w:highlight w:val="green"/>
          <w:lang w:eastAsia="zh-CN"/>
        </w:rPr>
        <w:t>Agreement:</w:t>
      </w:r>
      <w:r>
        <w:rPr>
          <w:lang w:eastAsia="zh-CN"/>
        </w:rPr>
        <w:t xml:space="preserve"> </w:t>
      </w:r>
    </w:p>
    <w:p>
      <w:pPr>
        <w:numPr>
          <w:ilvl w:val="0"/>
          <w:numId w:val="10"/>
        </w:numPr>
        <w:spacing w:after="0" w:line="240" w:lineRule="auto"/>
        <w:ind w:hanging="363"/>
        <w:jc w:val="both"/>
        <w:rPr>
          <w:rFonts w:ascii="Times New Roman" w:hAnsi="Times New Roman" w:cs="Times New Roman"/>
          <w:i/>
          <w:iCs/>
          <w:lang w:eastAsia="zh-CN"/>
        </w:rPr>
      </w:pPr>
      <w:r>
        <w:rPr>
          <w:rFonts w:ascii="Times New Roman" w:hAnsi="Times New Roman" w:cs="Times New Roman"/>
          <w:i/>
          <w:iCs/>
          <w:lang w:eastAsia="zh-CN"/>
        </w:rPr>
        <w:t>A gap (DL</w:t>
      </w:r>
      <w:r>
        <w:rPr>
          <w:rFonts w:ascii="Times New Roman" w:hAnsi="Times New Roman" w:cs="Times New Roman"/>
          <w:i/>
          <w:iCs/>
          <w:lang w:eastAsia="zh-CN"/>
        </w:rPr>
        <w:sym w:font="Wingdings" w:char="F0E0"/>
      </w:r>
      <w:r>
        <w:rPr>
          <w:rFonts w:ascii="Times New Roman" w:hAnsi="Times New Roman" w:cs="Times New Roman"/>
          <w:i/>
          <w:iCs/>
          <w:lang w:eastAsia="zh-CN"/>
        </w:rPr>
        <w:t>UL, UL</w:t>
      </w:r>
      <w:r>
        <w:rPr>
          <w:rFonts w:ascii="Times New Roman" w:hAnsi="Times New Roman" w:cs="Times New Roman"/>
          <w:i/>
          <w:iCs/>
          <w:lang w:eastAsia="zh-CN"/>
        </w:rPr>
        <w:sym w:font="Wingdings" w:char="F0E0"/>
      </w:r>
      <w:r>
        <w:rPr>
          <w:rFonts w:ascii="Times New Roman" w:hAnsi="Times New Roman" w:cs="Times New Roman"/>
          <w:i/>
          <w:iCs/>
          <w:lang w:eastAsia="zh-CN"/>
        </w:rPr>
        <w:t>UL, or UL</w:t>
      </w:r>
      <w:r>
        <w:rPr>
          <w:rFonts w:ascii="Times New Roman" w:hAnsi="Times New Roman" w:cs="Times New Roman"/>
          <w:i/>
          <w:iCs/>
          <w:lang w:eastAsia="zh-CN"/>
        </w:rPr>
        <w:sym w:font="Wingdings" w:char="F0E0"/>
      </w:r>
      <w:r>
        <w:rPr>
          <w:rFonts w:ascii="Times New Roman" w:hAnsi="Times New Roman" w:cs="Times New Roman"/>
          <w:i/>
          <w:iCs/>
          <w:lang w:eastAsia="zh-CN"/>
        </w:rPr>
        <w:t xml:space="preserve"> DL) of a specific duration is created using one or more of:</w:t>
      </w:r>
    </w:p>
    <w:p>
      <w:pPr>
        <w:numPr>
          <w:ilvl w:val="1"/>
          <w:numId w:val="10"/>
        </w:numPr>
        <w:spacing w:after="0" w:line="240" w:lineRule="auto"/>
        <w:ind w:hanging="363"/>
        <w:jc w:val="both"/>
        <w:rPr>
          <w:rFonts w:ascii="Times New Roman" w:hAnsi="Times New Roman" w:cs="Times New Roman"/>
          <w:i/>
          <w:iCs/>
          <w:lang w:eastAsia="zh-CN"/>
        </w:rPr>
      </w:pPr>
      <w:r>
        <w:rPr>
          <w:rFonts w:ascii="Times New Roman" w:hAnsi="Times New Roman" w:cs="Times New Roman"/>
          <w:i/>
          <w:iCs/>
          <w:lang w:eastAsia="zh-CN"/>
        </w:rPr>
        <w:t xml:space="preserve">Timing Advance </w:t>
      </w:r>
    </w:p>
    <w:p>
      <w:pPr>
        <w:numPr>
          <w:ilvl w:val="1"/>
          <w:numId w:val="10"/>
        </w:numPr>
        <w:spacing w:after="0" w:line="240" w:lineRule="auto"/>
        <w:ind w:hanging="363"/>
        <w:jc w:val="both"/>
        <w:rPr>
          <w:rFonts w:ascii="Times New Roman" w:hAnsi="Times New Roman" w:cs="Times New Roman"/>
          <w:i/>
          <w:iCs/>
          <w:lang w:eastAsia="zh-CN"/>
        </w:rPr>
      </w:pPr>
      <w:r>
        <w:rPr>
          <w:rFonts w:ascii="Times New Roman" w:hAnsi="Times New Roman" w:cs="Times New Roman"/>
          <w:i/>
          <w:iCs/>
          <w:lang w:eastAsia="zh-CN"/>
        </w:rPr>
        <w:t xml:space="preserve">CP extension </w:t>
      </w:r>
    </w:p>
    <w:p>
      <w:pPr>
        <w:numPr>
          <w:ilvl w:val="2"/>
          <w:numId w:val="10"/>
        </w:numPr>
        <w:spacing w:after="0" w:line="240" w:lineRule="auto"/>
        <w:ind w:hanging="363"/>
        <w:jc w:val="both"/>
        <w:rPr>
          <w:rFonts w:ascii="Times New Roman" w:hAnsi="Times New Roman" w:cs="Times New Roman"/>
          <w:i/>
          <w:iCs/>
          <w:lang w:eastAsia="zh-CN"/>
        </w:rPr>
      </w:pPr>
      <w:r>
        <w:rPr>
          <w:rFonts w:ascii="Times New Roman" w:hAnsi="Times New Roman" w:cs="Times New Roman"/>
          <w:i/>
          <w:iCs/>
          <w:highlight w:val="yellow"/>
          <w:lang w:eastAsia="zh-CN"/>
        </w:rPr>
        <w:t>max value of not more than one OFDM symbol</w:t>
      </w:r>
    </w:p>
    <w:p>
      <w:pPr>
        <w:numPr>
          <w:ilvl w:val="1"/>
          <w:numId w:val="10"/>
        </w:numPr>
        <w:spacing w:after="0" w:line="240" w:lineRule="auto"/>
        <w:ind w:hanging="363"/>
        <w:jc w:val="both"/>
        <w:rPr>
          <w:rFonts w:ascii="Times New Roman" w:hAnsi="Times New Roman" w:cs="Times New Roman"/>
          <w:i/>
          <w:iCs/>
          <w:lang w:eastAsia="zh-CN"/>
        </w:rPr>
      </w:pPr>
      <w:r>
        <w:rPr>
          <w:rFonts w:ascii="Times New Roman" w:hAnsi="Times New Roman" w:cs="Times New Roman"/>
          <w:i/>
          <w:iCs/>
          <w:lang w:eastAsia="zh-CN"/>
        </w:rPr>
        <w:t>Shortening of DL or UL transmission duration by one or more OFDM-symbol(s) by puncturing or rate matching</w:t>
      </w:r>
    </w:p>
    <w:p>
      <w:pPr>
        <w:numPr>
          <w:ilvl w:val="1"/>
          <w:numId w:val="10"/>
        </w:numPr>
        <w:spacing w:after="0" w:line="240" w:lineRule="auto"/>
        <w:ind w:hanging="363"/>
        <w:jc w:val="both"/>
        <w:rPr>
          <w:rFonts w:ascii="Times New Roman" w:hAnsi="Times New Roman" w:cs="Times New Roman"/>
          <w:i/>
          <w:iCs/>
          <w:lang w:eastAsia="zh-CN"/>
        </w:rPr>
      </w:pPr>
      <w:r>
        <w:rPr>
          <w:rFonts w:ascii="Times New Roman" w:hAnsi="Times New Roman" w:cs="Times New Roman"/>
          <w:i/>
          <w:iCs/>
          <w:lang w:eastAsia="zh-CN"/>
        </w:rPr>
        <w:t>Note: the mechanisms applied in each case may be different for different SCSs</w:t>
      </w:r>
    </w:p>
    <w:p>
      <w:pPr>
        <w:numPr>
          <w:ilvl w:val="0"/>
          <w:numId w:val="10"/>
        </w:numPr>
        <w:spacing w:after="137" w:afterLines="50" w:line="240" w:lineRule="auto"/>
        <w:ind w:left="363" w:hanging="363"/>
        <w:jc w:val="both"/>
        <w:rPr>
          <w:rFonts w:ascii="Times New Roman" w:hAnsi="Times New Roman" w:cs="Times New Roman"/>
          <w:i/>
          <w:iCs/>
          <w:lang w:eastAsia="zh-CN"/>
        </w:rPr>
      </w:pPr>
      <w:r>
        <w:rPr>
          <w:rFonts w:ascii="Times New Roman" w:hAnsi="Times New Roman" w:cs="Times New Roman"/>
          <w:i/>
          <w:iCs/>
          <w:lang w:eastAsia="zh-CN"/>
        </w:rPr>
        <w:t>FFS: how to signal the way of creating the gap to the UEs</w:t>
      </w:r>
    </w:p>
    <w:p>
      <w:pPr>
        <w:jc w:val="both"/>
        <w:rPr>
          <w:rFonts w:hint="eastAsia"/>
          <w:sz w:val="20"/>
          <w:szCs w:val="20"/>
          <w:lang w:val="en-US" w:eastAsia="zh-CN"/>
        </w:rPr>
      </w:pPr>
      <w:r>
        <w:rPr>
          <w:rFonts w:hint="eastAsia"/>
          <w:lang w:val="en-US" w:eastAsia="zh-CN"/>
        </w:rPr>
        <w:t>It can be seen in the above agreement that CP extension can be not more than one OFMD symbol for creating a gap</w:t>
      </w:r>
      <w:r>
        <w:rPr>
          <w:rFonts w:ascii="Times New Roman" w:hAnsi="Times New Roman" w:cs="Times New Roman"/>
          <w:i/>
          <w:iCs/>
          <w:lang w:eastAsia="zh-CN"/>
        </w:rPr>
        <w:t xml:space="preserve"> </w:t>
      </w:r>
      <w:r>
        <w:rPr>
          <w:rFonts w:hint="eastAsia" w:ascii="Times New Roman" w:hAnsi="Times New Roman" w:cs="Times New Roman"/>
          <w:i w:val="0"/>
          <w:iCs w:val="0"/>
          <w:sz w:val="21"/>
          <w:szCs w:val="22"/>
          <w:lang w:val="en-US" w:eastAsia="zh-CN"/>
        </w:rPr>
        <w:t>(</w:t>
      </w:r>
      <w:r>
        <w:rPr>
          <w:rFonts w:hint="eastAsia" w:cs="Times New Roman"/>
          <w:i w:val="0"/>
          <w:iCs w:val="0"/>
          <w:sz w:val="21"/>
          <w:szCs w:val="22"/>
          <w:lang w:val="en-US" w:eastAsia="zh-CN"/>
        </w:rPr>
        <w:t xml:space="preserve">applicable for </w:t>
      </w:r>
      <w:r>
        <w:rPr>
          <w:rFonts w:hint="eastAsia" w:ascii="Times New Roman" w:hAnsi="Times New Roman" w:cs="Times New Roman"/>
          <w:i w:val="0"/>
          <w:iCs w:val="0"/>
          <w:sz w:val="21"/>
          <w:szCs w:val="22"/>
          <w:lang w:val="en-US" w:eastAsia="zh-CN"/>
        </w:rPr>
        <w:t>DL</w:t>
      </w:r>
      <w:r>
        <w:rPr>
          <w:rFonts w:hint="eastAsia" w:ascii="Times New Roman" w:hAnsi="Times New Roman" w:cs="Times New Roman"/>
          <w:i w:val="0"/>
          <w:iCs w:val="0"/>
          <w:sz w:val="21"/>
          <w:szCs w:val="22"/>
          <w:lang w:val="en-US" w:eastAsia="zh-CN"/>
        </w:rPr>
        <w:sym w:font="Wingdings" w:char="F0E0"/>
      </w:r>
      <w:r>
        <w:rPr>
          <w:rFonts w:hint="eastAsia" w:ascii="Times New Roman" w:hAnsi="Times New Roman" w:cs="Times New Roman"/>
          <w:i w:val="0"/>
          <w:iCs w:val="0"/>
          <w:sz w:val="21"/>
          <w:szCs w:val="22"/>
          <w:lang w:val="en-US" w:eastAsia="zh-CN"/>
        </w:rPr>
        <w:t>UL, UL</w:t>
      </w:r>
      <w:r>
        <w:rPr>
          <w:rFonts w:hint="eastAsia" w:ascii="Times New Roman" w:hAnsi="Times New Roman" w:cs="Times New Roman"/>
          <w:i w:val="0"/>
          <w:iCs w:val="0"/>
          <w:sz w:val="21"/>
          <w:szCs w:val="22"/>
          <w:lang w:val="en-US" w:eastAsia="zh-CN"/>
        </w:rPr>
        <w:sym w:font="Wingdings" w:char="F0E0"/>
      </w:r>
      <w:r>
        <w:rPr>
          <w:rFonts w:hint="eastAsia" w:ascii="Times New Roman" w:hAnsi="Times New Roman" w:cs="Times New Roman"/>
          <w:i w:val="0"/>
          <w:iCs w:val="0"/>
          <w:sz w:val="21"/>
          <w:szCs w:val="22"/>
          <w:lang w:val="en-US" w:eastAsia="zh-CN"/>
        </w:rPr>
        <w:t>UL, or UL</w:t>
      </w:r>
      <w:r>
        <w:rPr>
          <w:rFonts w:hint="eastAsia" w:ascii="Times New Roman" w:hAnsi="Times New Roman" w:cs="Times New Roman"/>
          <w:i w:val="0"/>
          <w:iCs w:val="0"/>
          <w:sz w:val="21"/>
          <w:szCs w:val="22"/>
          <w:lang w:val="en-US" w:eastAsia="zh-CN"/>
        </w:rPr>
        <w:sym w:font="Wingdings" w:char="F0E0"/>
      </w:r>
      <w:r>
        <w:rPr>
          <w:rFonts w:hint="eastAsia" w:ascii="Times New Roman" w:hAnsi="Times New Roman" w:cs="Times New Roman"/>
          <w:i w:val="0"/>
          <w:iCs w:val="0"/>
          <w:sz w:val="21"/>
          <w:szCs w:val="22"/>
          <w:lang w:val="en-US" w:eastAsia="zh-CN"/>
        </w:rPr>
        <w:t xml:space="preserve"> DL) of a specific duration</w:t>
      </w:r>
      <w:r>
        <w:rPr>
          <w:rFonts w:hint="eastAsia" w:cs="Times New Roman"/>
          <w:i w:val="0"/>
          <w:iCs w:val="0"/>
          <w:sz w:val="21"/>
          <w:szCs w:val="22"/>
          <w:lang w:val="en-US" w:eastAsia="zh-CN"/>
        </w:rPr>
        <w:t xml:space="preserve">. </w:t>
      </w:r>
      <w:r>
        <w:rPr>
          <w:rFonts w:hint="eastAsia" w:cs="Times New Roman"/>
          <w:i w:val="0"/>
          <w:iCs w:val="0"/>
          <w:sz w:val="20"/>
          <w:szCs w:val="20"/>
          <w:lang w:val="en-US" w:eastAsia="zh-CN"/>
        </w:rPr>
        <w:t xml:space="preserve">Further, </w:t>
      </w:r>
      <w:r>
        <w:rPr>
          <w:rFonts w:hint="eastAsia"/>
          <w:sz w:val="20"/>
          <w:szCs w:val="20"/>
          <w:lang w:val="en-US" w:eastAsia="zh-CN"/>
        </w:rPr>
        <w:t>relevant details for supported duration of CP extension have been reached consensus in</w:t>
      </w:r>
      <w:r>
        <w:rPr>
          <w:rFonts w:hint="eastAsia" w:cs="Times New Roman"/>
          <w:i w:val="0"/>
          <w:iCs w:val="0"/>
          <w:sz w:val="20"/>
          <w:szCs w:val="20"/>
          <w:lang w:val="en-US" w:eastAsia="zh-CN"/>
        </w:rPr>
        <w:t xml:space="preserve"> </w:t>
      </w:r>
      <w:r>
        <w:rPr>
          <w:rFonts w:hint="eastAsia"/>
          <w:sz w:val="20"/>
          <w:szCs w:val="20"/>
          <w:lang w:val="en-US" w:eastAsia="zh-CN"/>
        </w:rPr>
        <w:t>RAN1 #98bis meeting, which was copied as below:</w:t>
      </w:r>
    </w:p>
    <w:p>
      <w:pPr>
        <w:spacing w:after="60" w:line="260" w:lineRule="auto"/>
        <w:rPr>
          <w:lang w:eastAsia="zh-CN"/>
        </w:rPr>
      </w:pPr>
      <w:r>
        <w:rPr>
          <w:highlight w:val="green"/>
          <w:lang w:eastAsia="zh-CN"/>
        </w:rPr>
        <w:t>Agreement:</w:t>
      </w:r>
      <w:r>
        <w:rPr>
          <w:lang w:eastAsia="zh-CN"/>
        </w:rPr>
        <w:t xml:space="preserve"> </w:t>
      </w:r>
    </w:p>
    <w:p>
      <w:pPr>
        <w:numPr>
          <w:ilvl w:val="0"/>
          <w:numId w:val="14"/>
        </w:numPr>
        <w:spacing w:after="0" w:line="260" w:lineRule="auto"/>
        <w:ind w:left="360" w:hanging="363"/>
        <w:jc w:val="both"/>
        <w:rPr>
          <w:rFonts w:ascii="Times New Roman" w:hAnsi="Times New Roman" w:cs="Times New Roman"/>
          <w:b w:val="0"/>
          <w:bCs w:val="0"/>
          <w:i/>
          <w:iCs/>
        </w:rPr>
      </w:pPr>
      <w:r>
        <w:rPr>
          <w:rFonts w:ascii="Times New Roman" w:hAnsi="Times New Roman" w:cs="Times New Roman"/>
          <w:b w:val="0"/>
          <w:bCs w:val="0"/>
          <w:i/>
          <w:iCs/>
        </w:rPr>
        <w:t xml:space="preserve">For the CP extension prior to at least a dynamically scheduled PUSCH transmission, the CP extension is located in the symbol(s) immediately preceding the PUSCH allocation indicated by SLIV. The supported durations for CP extension at the UE are: </w:t>
      </w:r>
    </w:p>
    <w:p>
      <w:pPr>
        <w:numPr>
          <w:ilvl w:val="1"/>
          <w:numId w:val="15"/>
        </w:numPr>
        <w:tabs>
          <w:tab w:val="left" w:pos="1440"/>
        </w:tabs>
        <w:spacing w:after="0" w:line="260" w:lineRule="auto"/>
        <w:ind w:hanging="363"/>
        <w:jc w:val="both"/>
        <w:rPr>
          <w:rFonts w:ascii="Times New Roman" w:hAnsi="Times New Roman" w:cs="Times New Roman"/>
          <w:b w:val="0"/>
          <w:bCs w:val="0"/>
          <w:i/>
          <w:iCs/>
        </w:rPr>
      </w:pPr>
      <w:r>
        <w:rPr>
          <w:rFonts w:ascii="Times New Roman" w:hAnsi="Times New Roman" w:cs="Times New Roman"/>
          <w:b w:val="0"/>
          <w:bCs w:val="0"/>
          <w:i/>
          <w:iCs/>
        </w:rPr>
        <w:t xml:space="preserve">0 (i.e. no CP extension) </w:t>
      </w:r>
    </w:p>
    <w:p>
      <w:pPr>
        <w:numPr>
          <w:ilvl w:val="1"/>
          <w:numId w:val="15"/>
        </w:numPr>
        <w:tabs>
          <w:tab w:val="left" w:pos="1440"/>
        </w:tabs>
        <w:spacing w:after="0" w:line="260" w:lineRule="auto"/>
        <w:ind w:hanging="363"/>
        <w:jc w:val="both"/>
        <w:rPr>
          <w:rFonts w:ascii="Times New Roman" w:hAnsi="Times New Roman" w:cs="Times New Roman"/>
          <w:b w:val="0"/>
          <w:bCs w:val="0"/>
          <w:i/>
          <w:iCs/>
        </w:rPr>
      </w:pPr>
      <w:r>
        <w:rPr>
          <w:rFonts w:ascii="Times New Roman" w:hAnsi="Times New Roman" w:cs="Times New Roman"/>
          <w:b w:val="0"/>
          <w:bCs w:val="0"/>
          <w:i/>
          <w:iCs/>
        </w:rPr>
        <w:t xml:space="preserve">C1*symbol length – 25 us </w:t>
      </w:r>
    </w:p>
    <w:p>
      <w:pPr>
        <w:numPr>
          <w:ilvl w:val="1"/>
          <w:numId w:val="15"/>
        </w:numPr>
        <w:tabs>
          <w:tab w:val="left" w:pos="1440"/>
          <w:tab w:val="clear" w:pos="1080"/>
        </w:tabs>
        <w:spacing w:after="0" w:line="260" w:lineRule="auto"/>
        <w:ind w:hanging="363"/>
        <w:jc w:val="both"/>
        <w:rPr>
          <w:rFonts w:ascii="Times New Roman" w:hAnsi="Times New Roman" w:cs="Times New Roman"/>
          <w:b w:val="0"/>
          <w:bCs w:val="0"/>
          <w:i/>
          <w:iCs/>
        </w:rPr>
      </w:pPr>
      <w:r>
        <w:rPr>
          <w:rFonts w:ascii="Times New Roman" w:hAnsi="Times New Roman" w:cs="Times New Roman"/>
          <w:b w:val="0"/>
          <w:bCs w:val="0"/>
          <w:i/>
          <w:iCs/>
        </w:rPr>
        <w:t>C2*symbol length – 16 us - TA</w:t>
      </w:r>
    </w:p>
    <w:p>
      <w:pPr>
        <w:numPr>
          <w:ilvl w:val="1"/>
          <w:numId w:val="15"/>
        </w:numPr>
        <w:tabs>
          <w:tab w:val="left" w:pos="1440"/>
        </w:tabs>
        <w:spacing w:after="0" w:line="260" w:lineRule="auto"/>
        <w:ind w:hanging="363"/>
        <w:jc w:val="both"/>
        <w:rPr>
          <w:rFonts w:ascii="Times New Roman" w:hAnsi="Times New Roman" w:cs="Times New Roman"/>
          <w:b w:val="0"/>
          <w:bCs w:val="0"/>
          <w:i/>
          <w:iCs/>
        </w:rPr>
      </w:pPr>
      <w:r>
        <w:rPr>
          <w:rFonts w:ascii="Times New Roman" w:hAnsi="Times New Roman" w:cs="Times New Roman"/>
          <w:b w:val="0"/>
          <w:bCs w:val="0"/>
          <w:i/>
          <w:iCs/>
        </w:rPr>
        <w:t>C3*symbol length – 25 us – TA</w:t>
      </w:r>
    </w:p>
    <w:p>
      <w:pPr>
        <w:numPr>
          <w:ilvl w:val="0"/>
          <w:numId w:val="14"/>
        </w:numPr>
        <w:spacing w:after="0" w:line="260" w:lineRule="auto"/>
        <w:ind w:left="360" w:hanging="363"/>
        <w:jc w:val="both"/>
        <w:rPr>
          <w:rFonts w:ascii="Times New Roman" w:hAnsi="Times New Roman" w:cs="Times New Roman"/>
          <w:b w:val="0"/>
          <w:bCs w:val="0"/>
          <w:i/>
          <w:iCs/>
        </w:rPr>
      </w:pPr>
      <w:r>
        <w:rPr>
          <w:rFonts w:ascii="Times New Roman" w:hAnsi="Times New Roman" w:cs="Times New Roman"/>
          <w:b w:val="0"/>
          <w:bCs w:val="0"/>
          <w:i/>
          <w:iCs/>
        </w:rPr>
        <w:t>C1=1 for 15 and 30 kHz SCS, C1=2 for 60 kHz SCS</w:t>
      </w:r>
    </w:p>
    <w:p>
      <w:pPr>
        <w:numPr>
          <w:ilvl w:val="0"/>
          <w:numId w:val="14"/>
        </w:numPr>
        <w:spacing w:after="0" w:line="260" w:lineRule="auto"/>
        <w:ind w:left="360" w:hanging="363"/>
        <w:jc w:val="both"/>
        <w:rPr>
          <w:rFonts w:ascii="Times New Roman" w:hAnsi="Times New Roman" w:cs="Times New Roman"/>
          <w:b w:val="0"/>
          <w:bCs w:val="0"/>
          <w:i/>
          <w:iCs/>
        </w:rPr>
      </w:pPr>
      <w:r>
        <w:rPr>
          <w:rFonts w:ascii="Times New Roman" w:hAnsi="Times New Roman" w:cs="Times New Roman"/>
          <w:b w:val="0"/>
          <w:bCs w:val="0"/>
          <w:i/>
          <w:iCs/>
        </w:rPr>
        <w:t xml:space="preserve">FFS: Whether </w:t>
      </w:r>
      <w:r>
        <w:rPr>
          <w:rFonts w:ascii="Times New Roman" w:hAnsi="Times New Roman" w:cs="Times New Roman"/>
          <w:b w:val="0"/>
          <w:bCs w:val="0"/>
          <w:i/>
          <w:iCs/>
          <w:highlight w:val="none"/>
        </w:rPr>
        <w:t>C2/C3 is fixed</w:t>
      </w:r>
      <w:r>
        <w:rPr>
          <w:rFonts w:ascii="Times New Roman" w:hAnsi="Times New Roman" w:cs="Times New Roman"/>
          <w:b w:val="0"/>
          <w:bCs w:val="0"/>
          <w:i/>
          <w:iCs/>
        </w:rPr>
        <w:t xml:space="preserve"> or implicitly derived based on TA for each subcarrier spacing</w:t>
      </w:r>
    </w:p>
    <w:p>
      <w:pPr>
        <w:numPr>
          <w:ilvl w:val="0"/>
          <w:numId w:val="14"/>
        </w:numPr>
        <w:spacing w:after="0" w:line="260" w:lineRule="auto"/>
        <w:ind w:left="360" w:hanging="363"/>
        <w:jc w:val="both"/>
        <w:rPr>
          <w:rFonts w:ascii="Times New Roman" w:hAnsi="Times New Roman" w:cs="Times New Roman"/>
          <w:b w:val="0"/>
          <w:bCs w:val="0"/>
          <w:i/>
          <w:iCs/>
        </w:rPr>
      </w:pPr>
      <w:r>
        <w:rPr>
          <w:rFonts w:ascii="Times New Roman" w:hAnsi="Times New Roman" w:cs="Times New Roman"/>
          <w:b w:val="0"/>
          <w:bCs w:val="0"/>
          <w:i/>
          <w:iCs/>
        </w:rPr>
        <w:t>The N2 timeline (UL grant to PUSCH delay) needs to be relaxed to take the CP extension into account</w:t>
      </w:r>
    </w:p>
    <w:p>
      <w:pPr>
        <w:numPr>
          <w:ilvl w:val="0"/>
          <w:numId w:val="14"/>
        </w:numPr>
        <w:spacing w:after="0" w:line="260" w:lineRule="auto"/>
        <w:ind w:left="360" w:hanging="363"/>
        <w:jc w:val="both"/>
        <w:rPr>
          <w:rFonts w:ascii="Times New Roman" w:hAnsi="Times New Roman" w:cs="Times New Roman"/>
          <w:b w:val="0"/>
          <w:bCs w:val="0"/>
          <w:i/>
          <w:iCs/>
        </w:rPr>
      </w:pPr>
      <w:r>
        <w:rPr>
          <w:rFonts w:ascii="Times New Roman" w:hAnsi="Times New Roman" w:cs="Times New Roman"/>
          <w:b w:val="0"/>
          <w:bCs w:val="0"/>
          <w:i/>
          <w:iCs/>
        </w:rPr>
        <w:t>FFS: Whether the limit as per the previous agreement bounding the resulting CP extension to be less than or equal to one symbol for the given subcarrier spacing should be relaxed</w:t>
      </w:r>
    </w:p>
    <w:p>
      <w:pPr>
        <w:numPr>
          <w:ilvl w:val="0"/>
          <w:numId w:val="14"/>
        </w:numPr>
        <w:spacing w:after="0" w:line="260" w:lineRule="auto"/>
        <w:ind w:left="360" w:hanging="363"/>
        <w:jc w:val="both"/>
        <w:rPr>
          <w:rFonts w:ascii="Times New Roman" w:hAnsi="Times New Roman" w:cs="Times New Roman"/>
          <w:b w:val="0"/>
          <w:bCs w:val="0"/>
          <w:i/>
          <w:iCs/>
          <w:highlight w:val="none"/>
        </w:rPr>
      </w:pPr>
      <w:r>
        <w:rPr>
          <w:rFonts w:ascii="Times New Roman" w:hAnsi="Times New Roman" w:cs="Times New Roman"/>
          <w:b w:val="0"/>
          <w:bCs w:val="0"/>
          <w:i/>
          <w:iCs/>
          <w:highlight w:val="none"/>
        </w:rPr>
        <w:t>FFS: Applicability of this to other UL transmissions</w:t>
      </w:r>
    </w:p>
    <w:p>
      <w:pPr>
        <w:numPr>
          <w:ilvl w:val="0"/>
          <w:numId w:val="14"/>
        </w:numPr>
        <w:spacing w:after="137" w:afterLines="50" w:line="260" w:lineRule="auto"/>
        <w:ind w:left="363" w:hanging="363"/>
        <w:jc w:val="both"/>
        <w:rPr>
          <w:rFonts w:ascii="Times New Roman" w:hAnsi="Times New Roman" w:cs="Times New Roman"/>
          <w:b w:val="0"/>
          <w:bCs w:val="0"/>
          <w:i/>
          <w:iCs/>
        </w:rPr>
      </w:pPr>
      <w:r>
        <w:rPr>
          <w:rFonts w:ascii="Times New Roman" w:hAnsi="Times New Roman" w:cs="Times New Roman"/>
          <w:b w:val="0"/>
          <w:bCs w:val="0"/>
          <w:i/>
          <w:iCs/>
        </w:rPr>
        <w:t>FFS: Whether the number of durations for CP extension that the UE can be signalled dynamically can be configured</w:t>
      </w:r>
    </w:p>
    <w:p>
      <w:pPr>
        <w:jc w:val="both"/>
        <w:rPr>
          <w:rFonts w:hint="eastAsia"/>
          <w:i w:val="0"/>
          <w:iCs w:val="0"/>
          <w:sz w:val="20"/>
          <w:szCs w:val="20"/>
          <w:lang w:val="en-US" w:eastAsia="zh-CN"/>
        </w:rPr>
      </w:pPr>
      <w:r>
        <w:rPr>
          <w:rFonts w:hint="eastAsia"/>
          <w:i w:val="0"/>
          <w:iCs w:val="0"/>
          <w:sz w:val="20"/>
          <w:szCs w:val="20"/>
          <w:lang w:val="en-US" w:eastAsia="zh-CN"/>
        </w:rPr>
        <w:t>Herein, we will further discuss the leftover FFS of the above agreement. For 1</w:t>
      </w:r>
      <w:r>
        <w:rPr>
          <w:rFonts w:hint="eastAsia"/>
          <w:i w:val="0"/>
          <w:iCs w:val="0"/>
          <w:sz w:val="20"/>
          <w:szCs w:val="20"/>
          <w:vertAlign w:val="superscript"/>
          <w:lang w:val="en-US" w:eastAsia="zh-CN"/>
        </w:rPr>
        <w:t>st</w:t>
      </w:r>
      <w:r>
        <w:rPr>
          <w:rFonts w:hint="eastAsia"/>
          <w:i w:val="0"/>
          <w:iCs w:val="0"/>
          <w:sz w:val="20"/>
          <w:szCs w:val="20"/>
          <w:lang w:val="en-US" w:eastAsia="zh-CN"/>
        </w:rPr>
        <w:t xml:space="preserve"> FFS, some companies think C2/C3 can be configured as the fixed value, mainly considering that NR-U targets for the small cell scenario, its typical cell radius is 43.425 m. The maximum of TA value is 0.2895 us (= 2*43.425/3*10</w:t>
      </w:r>
      <w:r>
        <w:rPr>
          <w:rFonts w:hint="eastAsia"/>
          <w:i w:val="0"/>
          <w:iCs w:val="0"/>
          <w:sz w:val="20"/>
          <w:szCs w:val="20"/>
          <w:vertAlign w:val="superscript"/>
          <w:lang w:val="en-US" w:eastAsia="zh-CN"/>
        </w:rPr>
        <w:t xml:space="preserve">8 </w:t>
      </w:r>
      <w:r>
        <w:rPr>
          <w:rFonts w:hint="eastAsia"/>
          <w:i w:val="0"/>
          <w:iCs w:val="0"/>
          <w:sz w:val="20"/>
          <w:szCs w:val="20"/>
          <w:vertAlign w:val="baseline"/>
          <w:lang w:val="en-US" w:eastAsia="zh-CN"/>
        </w:rPr>
        <w:t>s</w:t>
      </w:r>
      <w:r>
        <w:rPr>
          <w:rFonts w:hint="eastAsia"/>
          <w:i w:val="0"/>
          <w:iCs w:val="0"/>
          <w:sz w:val="20"/>
          <w:szCs w:val="20"/>
          <w:lang w:val="en-US" w:eastAsia="zh-CN"/>
        </w:rPr>
        <w:t xml:space="preserve">), the influence of such a small TA value on C2/C3 is very small, which can be almost ignored. From this viewpoint, C2/C3 value in the following Table 1 can be considered for different subcarrier spacing. Specifically, C2 = 1 for 15/30/60kHz SCS, C3 = 1 for 15kHz and 30kHz SCS while for C3 = 2 for 60kHz SCS, which can guarantee that the length of CP extension is limited within one OFDM symbol, which also conform to the conclusion of RAN1 AH1901 Meeting. </w:t>
      </w:r>
    </w:p>
    <w:p>
      <w:pPr>
        <w:jc w:val="center"/>
        <w:rPr>
          <w:rFonts w:hint="default"/>
          <w:b/>
          <w:bCs/>
          <w:i w:val="0"/>
          <w:iCs w:val="0"/>
          <w:sz w:val="20"/>
          <w:szCs w:val="20"/>
          <w:lang w:val="en-US" w:eastAsia="zh-CN"/>
        </w:rPr>
      </w:pPr>
      <w:r>
        <w:rPr>
          <w:rFonts w:hint="eastAsia"/>
          <w:b/>
          <w:bCs/>
          <w:i w:val="0"/>
          <w:iCs w:val="0"/>
          <w:sz w:val="20"/>
          <w:szCs w:val="20"/>
          <w:lang w:val="en-US" w:eastAsia="zh-CN"/>
        </w:rPr>
        <w:t>Table 1. C2/C3 value for 15/30/60 kHz SCS</w:t>
      </w:r>
    </w:p>
    <w:tbl>
      <w:tblPr>
        <w:tblStyle w:val="33"/>
        <w:tblW w:w="9005" w:type="dxa"/>
        <w:jc w:val="center"/>
        <w:tblInd w:w="5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8"/>
        <w:gridCol w:w="5016"/>
        <w:gridCol w:w="1168"/>
        <w:gridCol w:w="1176"/>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24" w:type="dxa"/>
            <w:gridSpan w:val="2"/>
            <w:vAlign w:val="center"/>
          </w:tcPr>
          <w:p>
            <w:pPr>
              <w:spacing w:after="0" w:line="260" w:lineRule="auto"/>
              <w:jc w:val="center"/>
              <w:rPr>
                <w:rFonts w:hint="eastAsia" w:eastAsia="宋体"/>
                <w:i w:val="0"/>
                <w:iCs w:val="0"/>
                <w:sz w:val="20"/>
                <w:szCs w:val="20"/>
                <w:vertAlign w:val="baseline"/>
                <w:lang w:val="en-US" w:eastAsia="zh-CN"/>
              </w:rPr>
            </w:pPr>
            <w:r>
              <w:rPr>
                <w:rFonts w:hint="eastAsia" w:eastAsia="宋体"/>
                <w:i w:val="0"/>
                <w:iCs w:val="0"/>
                <w:sz w:val="20"/>
                <w:szCs w:val="20"/>
                <w:vertAlign w:val="baseline"/>
                <w:lang w:val="en-US" w:eastAsia="zh-CN"/>
              </w:rPr>
              <w:t>SCS</w:t>
            </w:r>
          </w:p>
        </w:tc>
        <w:tc>
          <w:tcPr>
            <w:tcW w:w="1168" w:type="dxa"/>
            <w:vAlign w:val="center"/>
          </w:tcPr>
          <w:p>
            <w:pPr>
              <w:spacing w:after="0" w:line="260" w:lineRule="auto"/>
              <w:jc w:val="center"/>
              <w:rPr>
                <w:rFonts w:hint="eastAsia" w:eastAsia="宋体"/>
                <w:i w:val="0"/>
                <w:iCs w:val="0"/>
                <w:sz w:val="20"/>
                <w:szCs w:val="20"/>
                <w:vertAlign w:val="baseline"/>
                <w:lang w:val="en-US" w:eastAsia="zh-CN"/>
              </w:rPr>
            </w:pPr>
            <w:r>
              <w:rPr>
                <w:rFonts w:hint="eastAsia" w:eastAsia="宋体"/>
                <w:i w:val="0"/>
                <w:iCs w:val="0"/>
                <w:sz w:val="20"/>
                <w:szCs w:val="20"/>
                <w:vertAlign w:val="baseline"/>
                <w:lang w:val="en-US" w:eastAsia="zh-CN"/>
              </w:rPr>
              <w:t>15kHz</w:t>
            </w:r>
          </w:p>
        </w:tc>
        <w:tc>
          <w:tcPr>
            <w:tcW w:w="1176" w:type="dxa"/>
            <w:vAlign w:val="center"/>
          </w:tcPr>
          <w:p>
            <w:pPr>
              <w:spacing w:after="0" w:line="260" w:lineRule="auto"/>
              <w:jc w:val="center"/>
              <w:rPr>
                <w:rFonts w:hint="eastAsia" w:eastAsia="宋体"/>
                <w:i w:val="0"/>
                <w:iCs w:val="0"/>
                <w:sz w:val="20"/>
                <w:szCs w:val="20"/>
                <w:vertAlign w:val="baseline"/>
                <w:lang w:val="en-US" w:eastAsia="zh-CN"/>
              </w:rPr>
            </w:pPr>
            <w:r>
              <w:rPr>
                <w:rFonts w:hint="eastAsia" w:eastAsia="宋体"/>
                <w:i w:val="0"/>
                <w:iCs w:val="0"/>
                <w:sz w:val="20"/>
                <w:szCs w:val="20"/>
                <w:vertAlign w:val="baseline"/>
                <w:lang w:val="en-US" w:eastAsia="zh-CN"/>
              </w:rPr>
              <w:t>30kHz</w:t>
            </w:r>
          </w:p>
        </w:tc>
        <w:tc>
          <w:tcPr>
            <w:tcW w:w="1137" w:type="dxa"/>
            <w:vAlign w:val="center"/>
          </w:tcPr>
          <w:p>
            <w:pPr>
              <w:spacing w:after="0" w:line="260" w:lineRule="auto"/>
              <w:jc w:val="center"/>
              <w:rPr>
                <w:rFonts w:hint="eastAsia" w:eastAsia="宋体"/>
                <w:i w:val="0"/>
                <w:iCs w:val="0"/>
                <w:sz w:val="20"/>
                <w:szCs w:val="20"/>
                <w:vertAlign w:val="baseline"/>
                <w:lang w:val="en-US" w:eastAsia="zh-CN"/>
              </w:rPr>
            </w:pPr>
            <w:r>
              <w:rPr>
                <w:rFonts w:hint="eastAsia" w:eastAsia="宋体"/>
                <w:i w:val="0"/>
                <w:iCs w:val="0"/>
                <w:sz w:val="20"/>
                <w:szCs w:val="20"/>
                <w:vertAlign w:val="baseline"/>
                <w:lang w:val="en-US" w:eastAsia="zh-CN"/>
              </w:rPr>
              <w:t>60kHz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524" w:type="dxa"/>
            <w:gridSpan w:val="2"/>
            <w:vAlign w:val="center"/>
          </w:tcPr>
          <w:p>
            <w:pPr>
              <w:spacing w:after="0" w:line="260" w:lineRule="auto"/>
              <w:jc w:val="center"/>
              <w:rPr>
                <w:rFonts w:hint="eastAsia" w:eastAsia="宋体"/>
                <w:i w:val="0"/>
                <w:iCs w:val="0"/>
                <w:sz w:val="20"/>
                <w:szCs w:val="20"/>
                <w:vertAlign w:val="baseline"/>
                <w:lang w:val="en-US" w:eastAsia="zh-CN"/>
              </w:rPr>
            </w:pPr>
            <w:r>
              <w:rPr>
                <w:rFonts w:hint="eastAsia" w:eastAsia="宋体" w:cs="Times New Roman"/>
                <w:b w:val="0"/>
                <w:bCs w:val="0"/>
                <w:i w:val="0"/>
                <w:iCs w:val="0"/>
                <w:sz w:val="20"/>
                <w:szCs w:val="20"/>
                <w:lang w:val="en-US" w:eastAsia="zh-CN"/>
              </w:rPr>
              <w:t>S</w:t>
            </w:r>
            <w:r>
              <w:rPr>
                <w:rFonts w:hint="eastAsia" w:ascii="Times New Roman" w:hAnsi="Times New Roman" w:eastAsia="宋体" w:cs="Times New Roman"/>
                <w:b w:val="0"/>
                <w:bCs w:val="0"/>
                <w:i w:val="0"/>
                <w:iCs w:val="0"/>
                <w:sz w:val="20"/>
                <w:szCs w:val="20"/>
                <w:lang w:val="en-US" w:eastAsia="zh-CN"/>
              </w:rPr>
              <w:t>ymbol length</w:t>
            </w:r>
            <w:r>
              <w:rPr>
                <w:rFonts w:hint="eastAsia" w:eastAsia="宋体" w:cs="Times New Roman"/>
                <w:b w:val="0"/>
                <w:bCs w:val="0"/>
                <w:i w:val="0"/>
                <w:iCs w:val="0"/>
                <w:sz w:val="20"/>
                <w:szCs w:val="20"/>
                <w:lang w:val="en-US" w:eastAsia="zh-CN"/>
              </w:rPr>
              <w:t xml:space="preserve"> (us)</w:t>
            </w:r>
          </w:p>
        </w:tc>
        <w:tc>
          <w:tcPr>
            <w:tcW w:w="1168" w:type="dxa"/>
            <w:vAlign w:val="center"/>
          </w:tcPr>
          <w:p>
            <w:pPr>
              <w:spacing w:after="0" w:line="260" w:lineRule="auto"/>
              <w:jc w:val="center"/>
              <w:rPr>
                <w:rFonts w:hint="eastAsia" w:eastAsia="宋体"/>
                <w:i w:val="0"/>
                <w:iCs w:val="0"/>
                <w:sz w:val="20"/>
                <w:szCs w:val="20"/>
                <w:vertAlign w:val="baseline"/>
                <w:lang w:val="en-US" w:eastAsia="zh-CN"/>
              </w:rPr>
            </w:pPr>
            <w:r>
              <w:rPr>
                <w:rFonts w:hint="eastAsia" w:eastAsia="宋体"/>
                <w:i w:val="0"/>
                <w:iCs w:val="0"/>
                <w:sz w:val="20"/>
                <w:szCs w:val="20"/>
                <w:vertAlign w:val="baseline"/>
                <w:lang w:val="en-US" w:eastAsia="zh-CN"/>
              </w:rPr>
              <w:t>~71us</w:t>
            </w:r>
          </w:p>
        </w:tc>
        <w:tc>
          <w:tcPr>
            <w:tcW w:w="1176" w:type="dxa"/>
            <w:vAlign w:val="center"/>
          </w:tcPr>
          <w:p>
            <w:pPr>
              <w:spacing w:after="0" w:line="260" w:lineRule="auto"/>
              <w:jc w:val="center"/>
              <w:rPr>
                <w:rFonts w:hint="eastAsia" w:eastAsia="宋体"/>
                <w:i w:val="0"/>
                <w:iCs w:val="0"/>
                <w:sz w:val="20"/>
                <w:szCs w:val="20"/>
                <w:vertAlign w:val="baseline"/>
                <w:lang w:val="en-US" w:eastAsia="zh-CN"/>
              </w:rPr>
            </w:pPr>
            <w:r>
              <w:rPr>
                <w:rFonts w:hint="eastAsia" w:eastAsia="宋体"/>
                <w:i w:val="0"/>
                <w:iCs w:val="0"/>
                <w:sz w:val="20"/>
                <w:szCs w:val="20"/>
                <w:vertAlign w:val="baseline"/>
                <w:lang w:val="en-US" w:eastAsia="zh-CN"/>
              </w:rPr>
              <w:t>~35us</w:t>
            </w:r>
          </w:p>
        </w:tc>
        <w:tc>
          <w:tcPr>
            <w:tcW w:w="1137" w:type="dxa"/>
            <w:vAlign w:val="center"/>
          </w:tcPr>
          <w:p>
            <w:pPr>
              <w:spacing w:after="0" w:line="260" w:lineRule="auto"/>
              <w:jc w:val="center"/>
              <w:rPr>
                <w:rFonts w:hint="eastAsia" w:eastAsia="宋体"/>
                <w:i w:val="0"/>
                <w:iCs w:val="0"/>
                <w:sz w:val="20"/>
                <w:szCs w:val="20"/>
                <w:vertAlign w:val="baseline"/>
                <w:lang w:val="en-US" w:eastAsia="zh-CN"/>
              </w:rPr>
            </w:pPr>
            <w:r>
              <w:rPr>
                <w:rFonts w:hint="eastAsia" w:eastAsia="宋体"/>
                <w:i w:val="0"/>
                <w:iCs w:val="0"/>
                <w:sz w:val="20"/>
                <w:szCs w:val="20"/>
                <w:vertAlign w:val="baseline"/>
                <w:lang w:val="en-US" w:eastAsia="zh-CN"/>
              </w:rPr>
              <w:t>~17us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08" w:type="dxa"/>
            <w:vMerge w:val="restart"/>
            <w:vAlign w:val="center"/>
          </w:tcPr>
          <w:p>
            <w:pPr>
              <w:spacing w:after="0" w:line="260" w:lineRule="auto"/>
              <w:jc w:val="center"/>
              <w:rPr>
                <w:rFonts w:hint="eastAsia" w:eastAsia="宋体"/>
                <w:i w:val="0"/>
                <w:iCs w:val="0"/>
                <w:sz w:val="20"/>
                <w:szCs w:val="20"/>
                <w:vertAlign w:val="baseline"/>
                <w:lang w:val="en-US" w:eastAsia="zh-CN"/>
              </w:rPr>
            </w:pPr>
            <w:r>
              <w:rPr>
                <w:rFonts w:hint="eastAsia" w:eastAsia="宋体"/>
                <w:i w:val="0"/>
                <w:iCs w:val="0"/>
                <w:sz w:val="20"/>
                <w:szCs w:val="20"/>
                <w:vertAlign w:val="baseline"/>
                <w:lang w:val="en-US" w:eastAsia="zh-CN"/>
              </w:rPr>
              <w:t>C2</w:t>
            </w:r>
          </w:p>
        </w:tc>
        <w:tc>
          <w:tcPr>
            <w:tcW w:w="5016" w:type="dxa"/>
            <w:vAlign w:val="center"/>
          </w:tcPr>
          <w:p>
            <w:pPr>
              <w:spacing w:after="0" w:line="260" w:lineRule="auto"/>
              <w:jc w:val="center"/>
              <w:rPr>
                <w:rFonts w:hint="eastAsia" w:eastAsia="宋体"/>
                <w:i w:val="0"/>
                <w:iCs w:val="0"/>
                <w:sz w:val="20"/>
                <w:szCs w:val="20"/>
                <w:vertAlign w:val="baseline"/>
                <w:lang w:val="en-US" w:eastAsia="zh-CN"/>
              </w:rPr>
            </w:pPr>
            <w:r>
              <w:rPr>
                <w:rFonts w:hint="eastAsia" w:eastAsia="宋体"/>
                <w:i w:val="0"/>
                <w:iCs w:val="0"/>
                <w:sz w:val="20"/>
                <w:szCs w:val="20"/>
                <w:vertAlign w:val="baseline"/>
                <w:lang w:val="en-US" w:eastAsia="zh-CN"/>
              </w:rPr>
              <w:t>C2</w:t>
            </w:r>
          </w:p>
        </w:tc>
        <w:tc>
          <w:tcPr>
            <w:tcW w:w="1168" w:type="dxa"/>
            <w:vAlign w:val="center"/>
          </w:tcPr>
          <w:p>
            <w:pPr>
              <w:spacing w:after="0" w:line="260" w:lineRule="auto"/>
              <w:jc w:val="center"/>
              <w:rPr>
                <w:rFonts w:hint="eastAsia" w:eastAsia="宋体"/>
                <w:i w:val="0"/>
                <w:iCs w:val="0"/>
                <w:sz w:val="20"/>
                <w:szCs w:val="20"/>
                <w:vertAlign w:val="baseline"/>
                <w:lang w:val="en-US" w:eastAsia="zh-CN"/>
              </w:rPr>
            </w:pPr>
            <w:r>
              <w:rPr>
                <w:rFonts w:hint="eastAsia" w:eastAsia="宋体"/>
                <w:i w:val="0"/>
                <w:iCs w:val="0"/>
                <w:sz w:val="20"/>
                <w:szCs w:val="20"/>
                <w:vertAlign w:val="baseline"/>
                <w:lang w:val="en-US" w:eastAsia="zh-CN"/>
              </w:rPr>
              <w:t>1</w:t>
            </w:r>
          </w:p>
        </w:tc>
        <w:tc>
          <w:tcPr>
            <w:tcW w:w="1176" w:type="dxa"/>
            <w:vAlign w:val="center"/>
          </w:tcPr>
          <w:p>
            <w:pPr>
              <w:spacing w:after="0" w:line="260" w:lineRule="auto"/>
              <w:jc w:val="center"/>
              <w:rPr>
                <w:rFonts w:hint="eastAsia" w:eastAsia="宋体"/>
                <w:i w:val="0"/>
                <w:iCs w:val="0"/>
                <w:sz w:val="20"/>
                <w:szCs w:val="20"/>
                <w:vertAlign w:val="baseline"/>
                <w:lang w:val="en-US" w:eastAsia="zh-CN"/>
              </w:rPr>
            </w:pPr>
            <w:r>
              <w:rPr>
                <w:rFonts w:hint="eastAsia" w:eastAsia="宋体"/>
                <w:i w:val="0"/>
                <w:iCs w:val="0"/>
                <w:sz w:val="20"/>
                <w:szCs w:val="20"/>
                <w:vertAlign w:val="baseline"/>
                <w:lang w:val="en-US" w:eastAsia="zh-CN"/>
              </w:rPr>
              <w:t>1</w:t>
            </w:r>
          </w:p>
        </w:tc>
        <w:tc>
          <w:tcPr>
            <w:tcW w:w="1137" w:type="dxa"/>
            <w:vAlign w:val="center"/>
          </w:tcPr>
          <w:p>
            <w:pPr>
              <w:spacing w:after="0" w:line="260" w:lineRule="auto"/>
              <w:jc w:val="center"/>
              <w:rPr>
                <w:rFonts w:hint="eastAsia" w:eastAsia="宋体"/>
                <w:i w:val="0"/>
                <w:iCs w:val="0"/>
                <w:sz w:val="20"/>
                <w:szCs w:val="20"/>
                <w:vertAlign w:val="baseline"/>
                <w:lang w:val="en-US" w:eastAsia="zh-CN"/>
              </w:rPr>
            </w:pPr>
            <w:r>
              <w:rPr>
                <w:rFonts w:hint="eastAsia" w:eastAsia="宋体"/>
                <w:i w:val="0"/>
                <w:iCs w:val="0"/>
                <w:sz w:val="20"/>
                <w:szCs w:val="20"/>
                <w:vertAlign w:val="baseli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08" w:type="dxa"/>
            <w:vMerge w:val="continue"/>
            <w:vAlign w:val="center"/>
          </w:tcPr>
          <w:p>
            <w:pPr>
              <w:spacing w:after="0" w:line="260" w:lineRule="auto"/>
              <w:jc w:val="center"/>
              <w:rPr>
                <w:rFonts w:hint="eastAsia" w:eastAsia="宋体"/>
                <w:i w:val="0"/>
                <w:iCs w:val="0"/>
                <w:sz w:val="20"/>
                <w:szCs w:val="20"/>
                <w:vertAlign w:val="baseline"/>
                <w:lang w:val="en-US" w:eastAsia="zh-CN"/>
              </w:rPr>
            </w:pPr>
          </w:p>
        </w:tc>
        <w:tc>
          <w:tcPr>
            <w:tcW w:w="5016" w:type="dxa"/>
            <w:vAlign w:val="center"/>
          </w:tcPr>
          <w:p>
            <w:pPr>
              <w:spacing w:after="0" w:line="260" w:lineRule="auto"/>
              <w:jc w:val="center"/>
              <w:rPr>
                <w:rFonts w:hint="default" w:eastAsia="宋体"/>
                <w:i w:val="0"/>
                <w:iCs w:val="0"/>
                <w:sz w:val="20"/>
                <w:szCs w:val="20"/>
                <w:vertAlign w:val="baseline"/>
                <w:lang w:val="en-US" w:eastAsia="zh-CN"/>
              </w:rPr>
            </w:pPr>
            <w:r>
              <w:rPr>
                <w:rFonts w:hint="eastAsia" w:eastAsia="宋体"/>
                <w:i w:val="0"/>
                <w:iCs w:val="0"/>
                <w:sz w:val="20"/>
                <w:szCs w:val="20"/>
                <w:vertAlign w:val="baseline"/>
                <w:lang w:val="en-US" w:eastAsia="zh-CN"/>
              </w:rPr>
              <w:t>The length of CP extension = C2*symbol length-16 us-TA</w:t>
            </w:r>
          </w:p>
        </w:tc>
        <w:tc>
          <w:tcPr>
            <w:tcW w:w="1168" w:type="dxa"/>
            <w:vAlign w:val="center"/>
          </w:tcPr>
          <w:p>
            <w:pPr>
              <w:spacing w:after="0" w:line="260" w:lineRule="auto"/>
              <w:jc w:val="center"/>
              <w:rPr>
                <w:rFonts w:hint="eastAsia" w:eastAsia="宋体"/>
                <w:i w:val="0"/>
                <w:iCs w:val="0"/>
                <w:sz w:val="20"/>
                <w:szCs w:val="20"/>
                <w:vertAlign w:val="baseline"/>
                <w:lang w:val="en-US" w:eastAsia="zh-CN"/>
              </w:rPr>
            </w:pPr>
            <w:r>
              <w:rPr>
                <w:rFonts w:hint="eastAsia" w:eastAsia="宋体"/>
                <w:i w:val="0"/>
                <w:iCs w:val="0"/>
                <w:sz w:val="20"/>
                <w:szCs w:val="20"/>
                <w:vertAlign w:val="baseline"/>
                <w:lang w:val="en-US" w:eastAsia="zh-CN"/>
              </w:rPr>
              <w:t>~54.7us</w:t>
            </w:r>
          </w:p>
        </w:tc>
        <w:tc>
          <w:tcPr>
            <w:tcW w:w="1176" w:type="dxa"/>
            <w:vAlign w:val="center"/>
          </w:tcPr>
          <w:p>
            <w:pPr>
              <w:spacing w:after="0" w:line="260" w:lineRule="auto"/>
              <w:jc w:val="center"/>
              <w:rPr>
                <w:rFonts w:hint="eastAsia" w:eastAsia="宋体"/>
                <w:i w:val="0"/>
                <w:iCs w:val="0"/>
                <w:sz w:val="20"/>
                <w:szCs w:val="20"/>
                <w:vertAlign w:val="baseline"/>
                <w:lang w:val="en-US" w:eastAsia="zh-CN"/>
              </w:rPr>
            </w:pPr>
            <w:r>
              <w:rPr>
                <w:rFonts w:hint="eastAsia" w:eastAsia="宋体"/>
                <w:i w:val="0"/>
                <w:iCs w:val="0"/>
                <w:sz w:val="20"/>
                <w:szCs w:val="20"/>
                <w:vertAlign w:val="baseline"/>
                <w:lang w:val="en-US" w:eastAsia="zh-CN"/>
              </w:rPr>
              <w:t>~18.7us</w:t>
            </w:r>
          </w:p>
        </w:tc>
        <w:tc>
          <w:tcPr>
            <w:tcW w:w="1137" w:type="dxa"/>
            <w:vAlign w:val="center"/>
          </w:tcPr>
          <w:p>
            <w:pPr>
              <w:spacing w:after="0" w:line="260" w:lineRule="auto"/>
              <w:jc w:val="center"/>
              <w:rPr>
                <w:rFonts w:hint="eastAsia" w:eastAsia="宋体"/>
                <w:i w:val="0"/>
                <w:iCs w:val="0"/>
                <w:sz w:val="20"/>
                <w:szCs w:val="20"/>
                <w:vertAlign w:val="baseline"/>
                <w:lang w:val="en-US" w:eastAsia="zh-CN"/>
              </w:rPr>
            </w:pPr>
            <w:r>
              <w:rPr>
                <w:rFonts w:hint="eastAsia" w:eastAsia="宋体"/>
                <w:i w:val="0"/>
                <w:iCs w:val="0"/>
                <w:sz w:val="20"/>
                <w:szCs w:val="20"/>
                <w:vertAlign w:val="baseline"/>
                <w:lang w:val="en-US" w:eastAsia="zh-CN"/>
              </w:rPr>
              <w:t>~0.7us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08" w:type="dxa"/>
            <w:vMerge w:val="restart"/>
            <w:vAlign w:val="center"/>
          </w:tcPr>
          <w:p>
            <w:pPr>
              <w:spacing w:after="0" w:line="260" w:lineRule="auto"/>
              <w:jc w:val="center"/>
              <w:rPr>
                <w:rFonts w:hint="eastAsia" w:eastAsia="宋体"/>
                <w:i w:val="0"/>
                <w:iCs w:val="0"/>
                <w:sz w:val="20"/>
                <w:szCs w:val="20"/>
                <w:vertAlign w:val="baseline"/>
                <w:lang w:val="en-US" w:eastAsia="zh-CN"/>
              </w:rPr>
            </w:pPr>
            <w:r>
              <w:rPr>
                <w:rFonts w:hint="eastAsia" w:eastAsia="宋体"/>
                <w:i w:val="0"/>
                <w:iCs w:val="0"/>
                <w:sz w:val="20"/>
                <w:szCs w:val="20"/>
                <w:vertAlign w:val="baseline"/>
                <w:lang w:val="en-US" w:eastAsia="zh-CN"/>
              </w:rPr>
              <w:t>C3</w:t>
            </w:r>
          </w:p>
        </w:tc>
        <w:tc>
          <w:tcPr>
            <w:tcW w:w="5016" w:type="dxa"/>
            <w:vAlign w:val="center"/>
          </w:tcPr>
          <w:p>
            <w:pPr>
              <w:spacing w:after="0" w:line="260" w:lineRule="auto"/>
              <w:jc w:val="center"/>
              <w:rPr>
                <w:rFonts w:hint="eastAsia" w:eastAsia="宋体"/>
                <w:i w:val="0"/>
                <w:iCs w:val="0"/>
                <w:sz w:val="20"/>
                <w:szCs w:val="20"/>
                <w:vertAlign w:val="baseline"/>
                <w:lang w:val="en-US" w:eastAsia="zh-CN"/>
              </w:rPr>
            </w:pPr>
            <w:r>
              <w:rPr>
                <w:rFonts w:hint="eastAsia" w:eastAsia="宋体"/>
                <w:i w:val="0"/>
                <w:iCs w:val="0"/>
                <w:sz w:val="20"/>
                <w:szCs w:val="20"/>
                <w:vertAlign w:val="baseline"/>
                <w:lang w:val="en-US" w:eastAsia="zh-CN"/>
              </w:rPr>
              <w:t>C3</w:t>
            </w:r>
          </w:p>
        </w:tc>
        <w:tc>
          <w:tcPr>
            <w:tcW w:w="1168" w:type="dxa"/>
            <w:vAlign w:val="center"/>
          </w:tcPr>
          <w:p>
            <w:pPr>
              <w:spacing w:after="0" w:line="260" w:lineRule="auto"/>
              <w:jc w:val="center"/>
              <w:rPr>
                <w:rFonts w:hint="eastAsia" w:eastAsia="宋体"/>
                <w:i w:val="0"/>
                <w:iCs w:val="0"/>
                <w:sz w:val="20"/>
                <w:szCs w:val="20"/>
                <w:vertAlign w:val="baseline"/>
                <w:lang w:val="en-US" w:eastAsia="zh-CN"/>
              </w:rPr>
            </w:pPr>
            <w:r>
              <w:rPr>
                <w:rFonts w:hint="eastAsia" w:eastAsia="宋体"/>
                <w:i w:val="0"/>
                <w:iCs w:val="0"/>
                <w:sz w:val="20"/>
                <w:szCs w:val="20"/>
                <w:vertAlign w:val="baseline"/>
                <w:lang w:val="en-US" w:eastAsia="zh-CN"/>
              </w:rPr>
              <w:t>1</w:t>
            </w:r>
          </w:p>
        </w:tc>
        <w:tc>
          <w:tcPr>
            <w:tcW w:w="1176" w:type="dxa"/>
            <w:vAlign w:val="center"/>
          </w:tcPr>
          <w:p>
            <w:pPr>
              <w:spacing w:after="0" w:line="260" w:lineRule="auto"/>
              <w:jc w:val="center"/>
              <w:rPr>
                <w:rFonts w:hint="eastAsia" w:eastAsia="宋体"/>
                <w:i w:val="0"/>
                <w:iCs w:val="0"/>
                <w:sz w:val="20"/>
                <w:szCs w:val="20"/>
                <w:vertAlign w:val="baseline"/>
                <w:lang w:val="en-US" w:eastAsia="zh-CN"/>
              </w:rPr>
            </w:pPr>
            <w:r>
              <w:rPr>
                <w:rFonts w:hint="eastAsia" w:eastAsia="宋体"/>
                <w:i w:val="0"/>
                <w:iCs w:val="0"/>
                <w:sz w:val="20"/>
                <w:szCs w:val="20"/>
                <w:vertAlign w:val="baseline"/>
                <w:lang w:val="en-US" w:eastAsia="zh-CN"/>
              </w:rPr>
              <w:t>1</w:t>
            </w:r>
          </w:p>
        </w:tc>
        <w:tc>
          <w:tcPr>
            <w:tcW w:w="1137" w:type="dxa"/>
            <w:vAlign w:val="center"/>
          </w:tcPr>
          <w:p>
            <w:pPr>
              <w:spacing w:after="0" w:line="260" w:lineRule="auto"/>
              <w:jc w:val="center"/>
              <w:rPr>
                <w:rFonts w:hint="eastAsia" w:eastAsia="宋体"/>
                <w:i w:val="0"/>
                <w:iCs w:val="0"/>
                <w:sz w:val="20"/>
                <w:szCs w:val="20"/>
                <w:vertAlign w:val="baseline"/>
                <w:lang w:val="en-US" w:eastAsia="zh-CN"/>
              </w:rPr>
            </w:pPr>
            <w:r>
              <w:rPr>
                <w:rFonts w:hint="eastAsia" w:eastAsia="宋体"/>
                <w:i w:val="0"/>
                <w:iCs w:val="0"/>
                <w:sz w:val="20"/>
                <w:szCs w:val="20"/>
                <w:vertAlign w:val="baseli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08" w:type="dxa"/>
            <w:vMerge w:val="continue"/>
            <w:vAlign w:val="center"/>
          </w:tcPr>
          <w:p>
            <w:pPr>
              <w:spacing w:after="0" w:line="260" w:lineRule="auto"/>
              <w:jc w:val="center"/>
              <w:rPr>
                <w:rFonts w:hint="eastAsia" w:eastAsia="宋体"/>
                <w:i w:val="0"/>
                <w:iCs w:val="0"/>
                <w:sz w:val="20"/>
                <w:szCs w:val="20"/>
                <w:vertAlign w:val="baseline"/>
                <w:lang w:val="en-US" w:eastAsia="zh-CN"/>
              </w:rPr>
            </w:pPr>
          </w:p>
        </w:tc>
        <w:tc>
          <w:tcPr>
            <w:tcW w:w="5016" w:type="dxa"/>
            <w:vAlign w:val="center"/>
          </w:tcPr>
          <w:p>
            <w:pPr>
              <w:spacing w:after="0" w:line="260" w:lineRule="auto"/>
              <w:jc w:val="center"/>
              <w:rPr>
                <w:rFonts w:hint="eastAsia" w:eastAsia="宋体"/>
                <w:i w:val="0"/>
                <w:iCs w:val="0"/>
                <w:sz w:val="20"/>
                <w:szCs w:val="20"/>
                <w:vertAlign w:val="baseline"/>
                <w:lang w:val="en-US" w:eastAsia="zh-CN"/>
              </w:rPr>
            </w:pPr>
            <w:r>
              <w:rPr>
                <w:rFonts w:hint="eastAsia" w:eastAsia="宋体"/>
                <w:i w:val="0"/>
                <w:iCs w:val="0"/>
                <w:sz w:val="20"/>
                <w:szCs w:val="20"/>
                <w:vertAlign w:val="baseline"/>
                <w:lang w:val="en-US" w:eastAsia="zh-CN"/>
              </w:rPr>
              <w:t>The length of CP extension = C3*symbol length-25 us -TA</w:t>
            </w:r>
          </w:p>
        </w:tc>
        <w:tc>
          <w:tcPr>
            <w:tcW w:w="1168" w:type="dxa"/>
            <w:vAlign w:val="center"/>
          </w:tcPr>
          <w:p>
            <w:pPr>
              <w:spacing w:after="0" w:line="260" w:lineRule="auto"/>
              <w:jc w:val="center"/>
              <w:rPr>
                <w:rFonts w:hint="eastAsia" w:eastAsia="宋体"/>
                <w:i w:val="0"/>
                <w:iCs w:val="0"/>
                <w:sz w:val="20"/>
                <w:szCs w:val="20"/>
                <w:vertAlign w:val="baseline"/>
                <w:lang w:val="en-US" w:eastAsia="zh-CN"/>
              </w:rPr>
            </w:pPr>
            <w:r>
              <w:rPr>
                <w:rFonts w:hint="eastAsia" w:eastAsia="宋体"/>
                <w:i w:val="0"/>
                <w:iCs w:val="0"/>
                <w:sz w:val="20"/>
                <w:szCs w:val="20"/>
                <w:vertAlign w:val="baseline"/>
                <w:lang w:val="en-US" w:eastAsia="zh-CN"/>
              </w:rPr>
              <w:t>~45.7us</w:t>
            </w:r>
          </w:p>
        </w:tc>
        <w:tc>
          <w:tcPr>
            <w:tcW w:w="1176" w:type="dxa"/>
            <w:vAlign w:val="center"/>
          </w:tcPr>
          <w:p>
            <w:pPr>
              <w:spacing w:after="0" w:line="260" w:lineRule="auto"/>
              <w:jc w:val="center"/>
              <w:rPr>
                <w:rFonts w:hint="eastAsia" w:eastAsia="宋体"/>
                <w:i w:val="0"/>
                <w:iCs w:val="0"/>
                <w:sz w:val="20"/>
                <w:szCs w:val="20"/>
                <w:vertAlign w:val="baseline"/>
                <w:lang w:val="en-US" w:eastAsia="zh-CN"/>
              </w:rPr>
            </w:pPr>
            <w:r>
              <w:rPr>
                <w:rFonts w:hint="eastAsia" w:eastAsia="宋体"/>
                <w:i w:val="0"/>
                <w:iCs w:val="0"/>
                <w:sz w:val="20"/>
                <w:szCs w:val="20"/>
                <w:vertAlign w:val="baseline"/>
                <w:lang w:val="en-US" w:eastAsia="zh-CN"/>
              </w:rPr>
              <w:t>~9.7us</w:t>
            </w:r>
          </w:p>
        </w:tc>
        <w:tc>
          <w:tcPr>
            <w:tcW w:w="1137" w:type="dxa"/>
            <w:vAlign w:val="center"/>
          </w:tcPr>
          <w:p>
            <w:pPr>
              <w:spacing w:after="0" w:line="260" w:lineRule="auto"/>
              <w:jc w:val="center"/>
              <w:rPr>
                <w:rFonts w:hint="eastAsia" w:eastAsia="宋体"/>
                <w:i w:val="0"/>
                <w:iCs w:val="0"/>
                <w:sz w:val="20"/>
                <w:szCs w:val="20"/>
                <w:vertAlign w:val="baseline"/>
                <w:lang w:val="en-US" w:eastAsia="zh-CN"/>
              </w:rPr>
            </w:pPr>
            <w:r>
              <w:rPr>
                <w:rFonts w:hint="eastAsia" w:eastAsia="宋体"/>
                <w:i w:val="0"/>
                <w:iCs w:val="0"/>
                <w:sz w:val="20"/>
                <w:szCs w:val="20"/>
                <w:vertAlign w:val="baseline"/>
                <w:lang w:val="en-US" w:eastAsia="zh-CN"/>
              </w:rPr>
              <w:t>~9.7us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5" w:type="dxa"/>
            <w:gridSpan w:val="5"/>
            <w:vAlign w:val="center"/>
          </w:tcPr>
          <w:p>
            <w:pPr>
              <w:jc w:val="both"/>
              <w:rPr>
                <w:rFonts w:hint="eastAsia" w:eastAsia="宋体"/>
                <w:i w:val="0"/>
                <w:iCs w:val="0"/>
                <w:vertAlign w:val="baseline"/>
                <w:lang w:val="en-US" w:eastAsia="zh-CN"/>
              </w:rPr>
            </w:pPr>
            <w:r>
              <w:rPr>
                <w:rFonts w:hint="eastAsia" w:eastAsia="宋体"/>
                <w:i w:val="0"/>
                <w:iCs w:val="0"/>
                <w:vertAlign w:val="baseline"/>
                <w:lang w:val="en-US" w:eastAsia="zh-CN"/>
              </w:rPr>
              <w:t>Notes:</w:t>
            </w:r>
          </w:p>
          <w:p>
            <w:pPr>
              <w:jc w:val="both"/>
              <w:rPr>
                <w:rFonts w:hint="default" w:eastAsia="宋体"/>
                <w:i w:val="0"/>
                <w:iCs w:val="0"/>
                <w:vertAlign w:val="baseline"/>
                <w:lang w:val="en-US" w:eastAsia="zh-CN"/>
              </w:rPr>
            </w:pPr>
            <w:r>
              <w:rPr>
                <w:rFonts w:hint="eastAsia" w:eastAsia="宋体"/>
                <w:i w:val="0"/>
                <w:iCs w:val="0"/>
                <w:vertAlign w:val="baseline"/>
                <w:lang w:val="en-US" w:eastAsia="zh-CN"/>
              </w:rPr>
              <w:t xml:space="preserve">For Small cell scenario, </w:t>
            </w:r>
            <w:r>
              <w:rPr>
                <w:rFonts w:hint="eastAsia"/>
                <w:i w:val="0"/>
                <w:iCs w:val="0"/>
                <w:sz w:val="20"/>
                <w:szCs w:val="20"/>
                <w:lang w:val="en-US" w:eastAsia="zh-CN"/>
              </w:rPr>
              <w:t>typical cell radius is 43.425 m (for Sub7GHz outdoor scenario 2: Within each macro cell coverage, two operators each drop one micro gNB with no limitation on the inter-gNB distance, which specified in 38.889), the maximum of TA value is 0.2895 us (= 2*43.425/3*10</w:t>
            </w:r>
            <w:r>
              <w:rPr>
                <w:rFonts w:hint="eastAsia"/>
                <w:i w:val="0"/>
                <w:iCs w:val="0"/>
                <w:sz w:val="20"/>
                <w:szCs w:val="20"/>
                <w:vertAlign w:val="superscript"/>
                <w:lang w:val="en-US" w:eastAsia="zh-CN"/>
              </w:rPr>
              <w:t>8</w:t>
            </w:r>
            <w:r>
              <w:rPr>
                <w:rFonts w:hint="eastAsia"/>
                <w:i w:val="0"/>
                <w:iCs w:val="0"/>
                <w:sz w:val="20"/>
                <w:szCs w:val="20"/>
                <w:lang w:val="en-US" w:eastAsia="zh-CN"/>
              </w:rPr>
              <w:t>).</w:t>
            </w:r>
          </w:p>
        </w:tc>
      </w:tr>
    </w:tbl>
    <w:p>
      <w:pPr>
        <w:spacing w:before="137" w:beforeLines="50" w:line="260" w:lineRule="auto"/>
        <w:jc w:val="both"/>
        <w:rPr>
          <w:rFonts w:hint="eastAsia"/>
          <w:i w:val="0"/>
          <w:iCs w:val="0"/>
          <w:sz w:val="20"/>
          <w:szCs w:val="20"/>
          <w:lang w:val="en-US" w:eastAsia="zh-CN"/>
        </w:rPr>
      </w:pPr>
      <w:r>
        <w:rPr>
          <w:rFonts w:hint="eastAsia"/>
          <w:i w:val="0"/>
          <w:iCs w:val="0"/>
          <w:sz w:val="20"/>
          <w:szCs w:val="20"/>
          <w:lang w:val="en-US" w:eastAsia="zh-CN"/>
        </w:rPr>
        <w:t>However, other companies propose that C2/C3 should consider the impact of TA, the mainly reason is that NR-U may be applied to support larger cell coverage so that forward compatibility needs to be considered. If so, the affect of TA should be considered when C2/C3 value is determined. As shown in Table 2, if 3km cell radius is supported for NR-U in a future release, the maximum of TA value corresponding to 3km cell radius is 20 us (= 2*3*10</w:t>
      </w:r>
      <w:r>
        <w:rPr>
          <w:rFonts w:hint="eastAsia"/>
          <w:i w:val="0"/>
          <w:iCs w:val="0"/>
          <w:sz w:val="20"/>
          <w:szCs w:val="20"/>
          <w:vertAlign w:val="superscript"/>
          <w:lang w:val="en-US" w:eastAsia="zh-CN"/>
        </w:rPr>
        <w:t>3</w:t>
      </w:r>
      <w:r>
        <w:rPr>
          <w:rFonts w:hint="eastAsia"/>
          <w:i w:val="0"/>
          <w:iCs w:val="0"/>
          <w:sz w:val="20"/>
          <w:szCs w:val="20"/>
          <w:lang w:val="en-US" w:eastAsia="zh-CN"/>
        </w:rPr>
        <w:t>/3*10</w:t>
      </w:r>
      <w:r>
        <w:rPr>
          <w:rFonts w:hint="eastAsia"/>
          <w:i w:val="0"/>
          <w:iCs w:val="0"/>
          <w:sz w:val="20"/>
          <w:szCs w:val="20"/>
          <w:vertAlign w:val="superscript"/>
          <w:lang w:val="en-US" w:eastAsia="zh-CN"/>
        </w:rPr>
        <w:t>8</w:t>
      </w:r>
      <w:r>
        <w:rPr>
          <w:rFonts w:hint="eastAsia"/>
          <w:i w:val="0"/>
          <w:iCs w:val="0"/>
          <w:sz w:val="20"/>
          <w:szCs w:val="20"/>
          <w:lang w:val="en-US" w:eastAsia="zh-CN"/>
        </w:rPr>
        <w:t>). for 30kHz SCS, if C2 is fixed as 1, then the length of CP extension is minus. So C2 should be set as 2, the corresponding CP extension is about 34 us (it can cover the maximum TA value 20us). In the same way, C3 should be set as 2, CP extension is about 25us. Based on this, we can seen that CP extension is not more than 1 OFDM symbol that follows the conclusion of RAN1 AH1901. But for 60kHz SCS, Table 2 shows that CP extension is minus if C2=1 or 2, while CP extension (about 15us )does not cover the maximum TA value(about 20us) if C2=3. In order to solve the above issue, C2 should be defined as 4, CP extension is about 32us, which is more than 1 OFDM symbol length (17us for 60kHz) and contradicts the conclusion of RAN1 AH1901 meeting. The problem of determining C3 is the same as that of C2. That is to say, the length of CP extension will more than one OFDM symbol if C2 = 4, or C3 = 4, which conflicts with the conclusion of RAN1 AH1901 Meeting. In our understanding, we only need to consider the small Cell scenario to determine C2/C3 value at the present stage, without considering the future application scenario for NR-U.</w:t>
      </w:r>
    </w:p>
    <w:p>
      <w:pPr>
        <w:spacing w:before="137" w:beforeLines="50" w:line="260" w:lineRule="auto"/>
        <w:jc w:val="both"/>
        <w:rPr>
          <w:rFonts w:hint="default"/>
          <w:i w:val="0"/>
          <w:iCs w:val="0"/>
          <w:sz w:val="20"/>
          <w:szCs w:val="20"/>
          <w:lang w:val="en-US" w:eastAsia="zh-CN"/>
        </w:rPr>
      </w:pPr>
      <w:r>
        <w:rPr>
          <w:rFonts w:hint="eastAsia"/>
          <w:i w:val="0"/>
          <w:iCs w:val="0"/>
          <w:sz w:val="20"/>
          <w:szCs w:val="20"/>
          <w:lang w:val="en-US" w:eastAsia="zh-CN"/>
        </w:rPr>
        <w:t>Based on the above analysis, it is recommended that C2 = 1 for 15/30/60kHz SCS, C3 = 1 for 15kHz and 30kHz SCS while for C3 = 2 for 60kHz SCS, considering that TA has very little impact on C2/C3 for the Rel-16 NR-U small cell scenario. Besides, it is not necessary to relax the restriction as per the previous agreement bounding the resulting CP extension to be less than or equal to one symbol for the given subcarrier spacing.</w:t>
      </w:r>
    </w:p>
    <w:p>
      <w:pPr>
        <w:jc w:val="center"/>
        <w:rPr>
          <w:rFonts w:hint="default"/>
          <w:b/>
          <w:bCs/>
          <w:i w:val="0"/>
          <w:iCs w:val="0"/>
          <w:sz w:val="20"/>
          <w:szCs w:val="20"/>
          <w:lang w:val="en-US" w:eastAsia="zh-CN"/>
        </w:rPr>
      </w:pPr>
      <w:r>
        <w:rPr>
          <w:rFonts w:hint="eastAsia"/>
          <w:b/>
          <w:bCs/>
          <w:i w:val="0"/>
          <w:iCs w:val="0"/>
          <w:sz w:val="20"/>
          <w:szCs w:val="20"/>
          <w:lang w:val="en-US" w:eastAsia="zh-CN"/>
        </w:rPr>
        <w:t xml:space="preserve">Table 2. C2/C3 value for 15/30/60 kHz SCS </w:t>
      </w:r>
    </w:p>
    <w:tbl>
      <w:tblPr>
        <w:tblStyle w:val="33"/>
        <w:tblW w:w="9005" w:type="dxa"/>
        <w:jc w:val="center"/>
        <w:tblInd w:w="5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8"/>
        <w:gridCol w:w="3662"/>
        <w:gridCol w:w="1704"/>
        <w:gridCol w:w="1584"/>
        <w:gridCol w:w="15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70" w:type="dxa"/>
            <w:gridSpan w:val="2"/>
            <w:vAlign w:val="center"/>
          </w:tcPr>
          <w:p>
            <w:pPr>
              <w:spacing w:after="0" w:line="260" w:lineRule="auto"/>
              <w:jc w:val="center"/>
              <w:rPr>
                <w:rFonts w:hint="eastAsia" w:eastAsia="宋体"/>
                <w:i w:val="0"/>
                <w:iCs w:val="0"/>
                <w:sz w:val="20"/>
                <w:szCs w:val="20"/>
                <w:vertAlign w:val="baseline"/>
                <w:lang w:val="en-US" w:eastAsia="zh-CN"/>
              </w:rPr>
            </w:pPr>
            <w:r>
              <w:rPr>
                <w:rFonts w:hint="eastAsia" w:eastAsia="宋体"/>
                <w:i w:val="0"/>
                <w:iCs w:val="0"/>
                <w:sz w:val="20"/>
                <w:szCs w:val="20"/>
                <w:vertAlign w:val="baseline"/>
                <w:lang w:val="en-US" w:eastAsia="zh-CN"/>
              </w:rPr>
              <w:t>SCS</w:t>
            </w:r>
          </w:p>
        </w:tc>
        <w:tc>
          <w:tcPr>
            <w:tcW w:w="1704" w:type="dxa"/>
            <w:vAlign w:val="center"/>
          </w:tcPr>
          <w:p>
            <w:pPr>
              <w:spacing w:after="0" w:line="260" w:lineRule="auto"/>
              <w:jc w:val="center"/>
              <w:rPr>
                <w:rFonts w:hint="eastAsia" w:eastAsia="宋体"/>
                <w:i w:val="0"/>
                <w:iCs w:val="0"/>
                <w:sz w:val="20"/>
                <w:szCs w:val="20"/>
                <w:vertAlign w:val="baseline"/>
                <w:lang w:val="en-US" w:eastAsia="zh-CN"/>
              </w:rPr>
            </w:pPr>
            <w:r>
              <w:rPr>
                <w:rFonts w:hint="eastAsia" w:eastAsia="宋体"/>
                <w:i w:val="0"/>
                <w:iCs w:val="0"/>
                <w:sz w:val="20"/>
                <w:szCs w:val="20"/>
                <w:vertAlign w:val="baseline"/>
                <w:lang w:val="en-US" w:eastAsia="zh-CN"/>
              </w:rPr>
              <w:t>15kHz</w:t>
            </w:r>
          </w:p>
        </w:tc>
        <w:tc>
          <w:tcPr>
            <w:tcW w:w="1584" w:type="dxa"/>
            <w:vAlign w:val="center"/>
          </w:tcPr>
          <w:p>
            <w:pPr>
              <w:spacing w:after="0" w:line="260" w:lineRule="auto"/>
              <w:jc w:val="center"/>
              <w:rPr>
                <w:rFonts w:hint="eastAsia" w:eastAsia="宋体"/>
                <w:i w:val="0"/>
                <w:iCs w:val="0"/>
                <w:sz w:val="20"/>
                <w:szCs w:val="20"/>
                <w:vertAlign w:val="baseline"/>
                <w:lang w:val="en-US" w:eastAsia="zh-CN"/>
              </w:rPr>
            </w:pPr>
            <w:r>
              <w:rPr>
                <w:rFonts w:hint="eastAsia" w:eastAsia="宋体"/>
                <w:i w:val="0"/>
                <w:iCs w:val="0"/>
                <w:sz w:val="20"/>
                <w:szCs w:val="20"/>
                <w:vertAlign w:val="baseline"/>
                <w:lang w:val="en-US" w:eastAsia="zh-CN"/>
              </w:rPr>
              <w:t>30kHz</w:t>
            </w:r>
          </w:p>
        </w:tc>
        <w:tc>
          <w:tcPr>
            <w:tcW w:w="1547" w:type="dxa"/>
            <w:vAlign w:val="center"/>
          </w:tcPr>
          <w:p>
            <w:pPr>
              <w:spacing w:after="0" w:line="260" w:lineRule="auto"/>
              <w:jc w:val="center"/>
              <w:rPr>
                <w:rFonts w:hint="eastAsia" w:eastAsia="宋体"/>
                <w:i w:val="0"/>
                <w:iCs w:val="0"/>
                <w:sz w:val="20"/>
                <w:szCs w:val="20"/>
                <w:vertAlign w:val="baseline"/>
                <w:lang w:val="en-US" w:eastAsia="zh-CN"/>
              </w:rPr>
            </w:pPr>
            <w:r>
              <w:rPr>
                <w:rFonts w:hint="eastAsia" w:eastAsia="宋体"/>
                <w:i w:val="0"/>
                <w:iCs w:val="0"/>
                <w:sz w:val="20"/>
                <w:szCs w:val="20"/>
                <w:vertAlign w:val="baseline"/>
                <w:lang w:val="en-US" w:eastAsia="zh-CN"/>
              </w:rPr>
              <w:t>60kHz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70" w:type="dxa"/>
            <w:gridSpan w:val="2"/>
            <w:vAlign w:val="center"/>
          </w:tcPr>
          <w:p>
            <w:pPr>
              <w:spacing w:after="0" w:line="260" w:lineRule="auto"/>
              <w:jc w:val="center"/>
              <w:rPr>
                <w:rFonts w:hint="eastAsia" w:eastAsia="宋体"/>
                <w:i w:val="0"/>
                <w:iCs w:val="0"/>
                <w:sz w:val="20"/>
                <w:szCs w:val="20"/>
                <w:vertAlign w:val="baseline"/>
                <w:lang w:val="en-US" w:eastAsia="zh-CN"/>
              </w:rPr>
            </w:pPr>
            <w:r>
              <w:rPr>
                <w:rFonts w:hint="eastAsia" w:eastAsia="宋体" w:cs="Times New Roman"/>
                <w:b w:val="0"/>
                <w:bCs w:val="0"/>
                <w:i w:val="0"/>
                <w:iCs w:val="0"/>
                <w:sz w:val="20"/>
                <w:szCs w:val="20"/>
                <w:lang w:val="en-US" w:eastAsia="zh-CN"/>
              </w:rPr>
              <w:t>S</w:t>
            </w:r>
            <w:r>
              <w:rPr>
                <w:rFonts w:hint="eastAsia" w:ascii="Times New Roman" w:hAnsi="Times New Roman" w:eastAsia="宋体" w:cs="Times New Roman"/>
                <w:b w:val="0"/>
                <w:bCs w:val="0"/>
                <w:i w:val="0"/>
                <w:iCs w:val="0"/>
                <w:sz w:val="20"/>
                <w:szCs w:val="20"/>
                <w:lang w:val="en-US" w:eastAsia="zh-CN"/>
              </w:rPr>
              <w:t>ymbol length</w:t>
            </w:r>
            <w:r>
              <w:rPr>
                <w:rFonts w:hint="eastAsia" w:eastAsia="宋体" w:cs="Times New Roman"/>
                <w:b w:val="0"/>
                <w:bCs w:val="0"/>
                <w:i w:val="0"/>
                <w:iCs w:val="0"/>
                <w:sz w:val="20"/>
                <w:szCs w:val="20"/>
                <w:lang w:val="en-US" w:eastAsia="zh-CN"/>
              </w:rPr>
              <w:t xml:space="preserve"> (us)</w:t>
            </w:r>
          </w:p>
        </w:tc>
        <w:tc>
          <w:tcPr>
            <w:tcW w:w="1704" w:type="dxa"/>
            <w:vAlign w:val="center"/>
          </w:tcPr>
          <w:p>
            <w:pPr>
              <w:spacing w:after="0" w:line="260" w:lineRule="auto"/>
              <w:jc w:val="center"/>
              <w:rPr>
                <w:rFonts w:hint="eastAsia" w:eastAsia="宋体"/>
                <w:i w:val="0"/>
                <w:iCs w:val="0"/>
                <w:sz w:val="20"/>
                <w:szCs w:val="20"/>
                <w:vertAlign w:val="baseline"/>
                <w:lang w:val="en-US" w:eastAsia="zh-CN"/>
              </w:rPr>
            </w:pPr>
            <w:r>
              <w:rPr>
                <w:rFonts w:hint="eastAsia" w:eastAsia="宋体"/>
                <w:i w:val="0"/>
                <w:iCs w:val="0"/>
                <w:sz w:val="20"/>
                <w:szCs w:val="20"/>
                <w:vertAlign w:val="baseline"/>
                <w:lang w:val="en-US" w:eastAsia="zh-CN"/>
              </w:rPr>
              <w:t>~71us</w:t>
            </w:r>
          </w:p>
        </w:tc>
        <w:tc>
          <w:tcPr>
            <w:tcW w:w="1584" w:type="dxa"/>
            <w:vAlign w:val="center"/>
          </w:tcPr>
          <w:p>
            <w:pPr>
              <w:spacing w:after="0" w:line="260" w:lineRule="auto"/>
              <w:jc w:val="center"/>
              <w:rPr>
                <w:rFonts w:hint="eastAsia" w:eastAsia="宋体"/>
                <w:i w:val="0"/>
                <w:iCs w:val="0"/>
                <w:sz w:val="20"/>
                <w:szCs w:val="20"/>
                <w:vertAlign w:val="baseline"/>
                <w:lang w:val="en-US" w:eastAsia="zh-CN"/>
              </w:rPr>
            </w:pPr>
            <w:r>
              <w:rPr>
                <w:rFonts w:hint="eastAsia" w:eastAsia="宋体"/>
                <w:i w:val="0"/>
                <w:iCs w:val="0"/>
                <w:sz w:val="20"/>
                <w:szCs w:val="20"/>
                <w:vertAlign w:val="baseline"/>
                <w:lang w:val="en-US" w:eastAsia="zh-CN"/>
              </w:rPr>
              <w:t>~35us</w:t>
            </w:r>
          </w:p>
        </w:tc>
        <w:tc>
          <w:tcPr>
            <w:tcW w:w="1547" w:type="dxa"/>
            <w:vAlign w:val="center"/>
          </w:tcPr>
          <w:p>
            <w:pPr>
              <w:spacing w:after="0" w:line="260" w:lineRule="auto"/>
              <w:jc w:val="center"/>
              <w:rPr>
                <w:rFonts w:hint="eastAsia" w:eastAsia="宋体"/>
                <w:i w:val="0"/>
                <w:iCs w:val="0"/>
                <w:sz w:val="20"/>
                <w:szCs w:val="20"/>
                <w:vertAlign w:val="baseline"/>
                <w:lang w:val="en-US" w:eastAsia="zh-CN"/>
              </w:rPr>
            </w:pPr>
            <w:r>
              <w:rPr>
                <w:rFonts w:hint="eastAsia" w:eastAsia="宋体"/>
                <w:i w:val="0"/>
                <w:iCs w:val="0"/>
                <w:sz w:val="20"/>
                <w:szCs w:val="20"/>
                <w:vertAlign w:val="baseline"/>
                <w:lang w:val="en-US" w:eastAsia="zh-CN"/>
              </w:rPr>
              <w:t>~17us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08" w:type="dxa"/>
            <w:vMerge w:val="restart"/>
            <w:vAlign w:val="center"/>
          </w:tcPr>
          <w:p>
            <w:pPr>
              <w:spacing w:after="0" w:line="260" w:lineRule="auto"/>
              <w:jc w:val="center"/>
              <w:rPr>
                <w:rFonts w:hint="eastAsia" w:eastAsia="宋体"/>
                <w:i w:val="0"/>
                <w:iCs w:val="0"/>
                <w:sz w:val="20"/>
                <w:szCs w:val="20"/>
                <w:vertAlign w:val="baseline"/>
                <w:lang w:val="en-US" w:eastAsia="zh-CN"/>
              </w:rPr>
            </w:pPr>
            <w:r>
              <w:rPr>
                <w:rFonts w:hint="eastAsia" w:eastAsia="宋体"/>
                <w:i w:val="0"/>
                <w:iCs w:val="0"/>
                <w:sz w:val="20"/>
                <w:szCs w:val="20"/>
                <w:vertAlign w:val="baseline"/>
                <w:lang w:val="en-US" w:eastAsia="zh-CN"/>
              </w:rPr>
              <w:t>C2</w:t>
            </w:r>
          </w:p>
        </w:tc>
        <w:tc>
          <w:tcPr>
            <w:tcW w:w="3662" w:type="dxa"/>
            <w:shd w:val="clear" w:color="auto" w:fill="FEF2CC" w:themeFill="accent4" w:themeFillTint="32"/>
            <w:vAlign w:val="center"/>
          </w:tcPr>
          <w:p>
            <w:pPr>
              <w:spacing w:after="0" w:line="260" w:lineRule="auto"/>
              <w:jc w:val="center"/>
              <w:rPr>
                <w:rFonts w:hint="default" w:eastAsia="宋体"/>
                <w:i w:val="0"/>
                <w:iCs w:val="0"/>
                <w:sz w:val="20"/>
                <w:szCs w:val="20"/>
                <w:vertAlign w:val="baseline"/>
                <w:lang w:val="en-US" w:eastAsia="zh-CN"/>
              </w:rPr>
            </w:pPr>
            <w:r>
              <w:rPr>
                <w:rFonts w:hint="eastAsia" w:eastAsia="宋体"/>
                <w:i w:val="0"/>
                <w:iCs w:val="0"/>
                <w:sz w:val="20"/>
                <w:szCs w:val="20"/>
                <w:vertAlign w:val="baseline"/>
                <w:lang w:val="en-US" w:eastAsia="zh-CN"/>
              </w:rPr>
              <w:t>C2-1</w:t>
            </w:r>
          </w:p>
        </w:tc>
        <w:tc>
          <w:tcPr>
            <w:tcW w:w="1704" w:type="dxa"/>
            <w:vAlign w:val="center"/>
          </w:tcPr>
          <w:p>
            <w:pPr>
              <w:spacing w:after="0" w:line="260" w:lineRule="auto"/>
              <w:jc w:val="center"/>
              <w:rPr>
                <w:rFonts w:hint="eastAsia" w:eastAsia="宋体"/>
                <w:i w:val="0"/>
                <w:iCs w:val="0"/>
                <w:sz w:val="20"/>
                <w:szCs w:val="20"/>
                <w:vertAlign w:val="baseline"/>
                <w:lang w:val="en-US" w:eastAsia="zh-CN"/>
              </w:rPr>
            </w:pPr>
            <w:r>
              <w:rPr>
                <w:rFonts w:hint="eastAsia" w:eastAsia="宋体"/>
                <w:i w:val="0"/>
                <w:iCs w:val="0"/>
                <w:sz w:val="20"/>
                <w:szCs w:val="20"/>
                <w:vertAlign w:val="baseline"/>
                <w:lang w:val="en-US" w:eastAsia="zh-CN"/>
              </w:rPr>
              <w:t>1</w:t>
            </w:r>
          </w:p>
        </w:tc>
        <w:tc>
          <w:tcPr>
            <w:tcW w:w="1584" w:type="dxa"/>
            <w:vAlign w:val="center"/>
          </w:tcPr>
          <w:p>
            <w:pPr>
              <w:spacing w:after="0" w:line="260" w:lineRule="auto"/>
              <w:jc w:val="center"/>
              <w:rPr>
                <w:rFonts w:hint="eastAsia" w:eastAsia="宋体"/>
                <w:i w:val="0"/>
                <w:iCs w:val="0"/>
                <w:sz w:val="20"/>
                <w:szCs w:val="20"/>
                <w:vertAlign w:val="baseline"/>
                <w:lang w:val="en-US" w:eastAsia="zh-CN"/>
              </w:rPr>
            </w:pPr>
            <w:r>
              <w:rPr>
                <w:rFonts w:hint="eastAsia" w:eastAsia="宋体"/>
                <w:i w:val="0"/>
                <w:iCs w:val="0"/>
                <w:sz w:val="20"/>
                <w:szCs w:val="20"/>
                <w:highlight w:val="yellow"/>
                <w:vertAlign w:val="baseline"/>
                <w:lang w:val="en-US" w:eastAsia="zh-CN"/>
              </w:rPr>
              <w:t>1</w:t>
            </w:r>
          </w:p>
        </w:tc>
        <w:tc>
          <w:tcPr>
            <w:tcW w:w="1547" w:type="dxa"/>
            <w:vAlign w:val="center"/>
          </w:tcPr>
          <w:p>
            <w:pPr>
              <w:spacing w:after="0" w:line="260" w:lineRule="auto"/>
              <w:jc w:val="center"/>
              <w:rPr>
                <w:rFonts w:hint="eastAsia" w:eastAsia="宋体"/>
                <w:i w:val="0"/>
                <w:iCs w:val="0"/>
                <w:sz w:val="20"/>
                <w:szCs w:val="20"/>
                <w:vertAlign w:val="baseline"/>
                <w:lang w:val="en-US" w:eastAsia="zh-CN"/>
              </w:rPr>
            </w:pPr>
            <w:r>
              <w:rPr>
                <w:rFonts w:hint="eastAsia" w:eastAsia="宋体"/>
                <w:i w:val="0"/>
                <w:iCs w:val="0"/>
                <w:sz w:val="20"/>
                <w:szCs w:val="20"/>
                <w:vertAlign w:val="baseli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08" w:type="dxa"/>
            <w:vMerge w:val="continue"/>
            <w:vAlign w:val="center"/>
          </w:tcPr>
          <w:p>
            <w:pPr>
              <w:spacing w:after="0" w:line="260" w:lineRule="auto"/>
              <w:jc w:val="center"/>
              <w:rPr>
                <w:rFonts w:hint="eastAsia" w:eastAsia="宋体"/>
                <w:i w:val="0"/>
                <w:iCs w:val="0"/>
                <w:sz w:val="20"/>
                <w:szCs w:val="20"/>
                <w:vertAlign w:val="baseline"/>
                <w:lang w:val="en-US" w:eastAsia="zh-CN"/>
              </w:rPr>
            </w:pPr>
          </w:p>
        </w:tc>
        <w:tc>
          <w:tcPr>
            <w:tcW w:w="3662" w:type="dxa"/>
            <w:shd w:val="clear" w:color="auto" w:fill="FEF2CC" w:themeFill="accent4" w:themeFillTint="32"/>
            <w:vAlign w:val="center"/>
          </w:tcPr>
          <w:p>
            <w:pPr>
              <w:spacing w:after="0" w:line="260" w:lineRule="auto"/>
              <w:jc w:val="center"/>
              <w:rPr>
                <w:rFonts w:hint="eastAsia" w:eastAsia="宋体"/>
                <w:i w:val="0"/>
                <w:iCs w:val="0"/>
                <w:sz w:val="20"/>
                <w:szCs w:val="20"/>
                <w:vertAlign w:val="baseline"/>
                <w:lang w:val="en-US" w:eastAsia="zh-CN"/>
              </w:rPr>
            </w:pPr>
            <w:r>
              <w:rPr>
                <w:rFonts w:hint="eastAsia" w:eastAsia="宋体"/>
                <w:i w:val="0"/>
                <w:iCs w:val="0"/>
                <w:sz w:val="20"/>
                <w:szCs w:val="20"/>
                <w:vertAlign w:val="baseline"/>
                <w:lang w:val="en-US" w:eastAsia="zh-CN"/>
              </w:rPr>
              <w:t xml:space="preserve">The length of CP extension </w:t>
            </w:r>
          </w:p>
          <w:p>
            <w:pPr>
              <w:spacing w:after="0" w:line="260" w:lineRule="auto"/>
              <w:jc w:val="center"/>
              <w:rPr>
                <w:rFonts w:hint="default" w:eastAsia="宋体"/>
                <w:i w:val="0"/>
                <w:iCs w:val="0"/>
                <w:sz w:val="20"/>
                <w:szCs w:val="20"/>
                <w:vertAlign w:val="baseline"/>
                <w:lang w:val="en-US" w:eastAsia="zh-CN"/>
              </w:rPr>
            </w:pPr>
            <w:r>
              <w:rPr>
                <w:rFonts w:hint="eastAsia" w:eastAsia="宋体"/>
                <w:i w:val="0"/>
                <w:iCs w:val="0"/>
                <w:sz w:val="20"/>
                <w:szCs w:val="20"/>
                <w:vertAlign w:val="baseline"/>
                <w:lang w:val="en-US" w:eastAsia="zh-CN"/>
              </w:rPr>
              <w:t>= C2-1*symbol length-16 us-TA</w:t>
            </w:r>
          </w:p>
        </w:tc>
        <w:tc>
          <w:tcPr>
            <w:tcW w:w="1704" w:type="dxa"/>
            <w:vAlign w:val="center"/>
          </w:tcPr>
          <w:p>
            <w:pPr>
              <w:spacing w:after="0" w:line="260" w:lineRule="auto"/>
              <w:jc w:val="center"/>
              <w:rPr>
                <w:rFonts w:hint="eastAsia" w:eastAsia="宋体"/>
                <w:i w:val="0"/>
                <w:iCs w:val="0"/>
                <w:sz w:val="20"/>
                <w:szCs w:val="20"/>
                <w:vertAlign w:val="baseline"/>
                <w:lang w:val="en-US" w:eastAsia="zh-CN"/>
              </w:rPr>
            </w:pPr>
            <w:r>
              <w:rPr>
                <w:rFonts w:hint="eastAsia" w:eastAsia="宋体"/>
                <w:i w:val="0"/>
                <w:iCs w:val="0"/>
                <w:sz w:val="20"/>
                <w:szCs w:val="20"/>
                <w:vertAlign w:val="baseline"/>
                <w:lang w:val="en-US" w:eastAsia="zh-CN"/>
              </w:rPr>
              <w:t>~35us</w:t>
            </w:r>
          </w:p>
        </w:tc>
        <w:tc>
          <w:tcPr>
            <w:tcW w:w="1584" w:type="dxa"/>
            <w:vAlign w:val="center"/>
          </w:tcPr>
          <w:p>
            <w:pPr>
              <w:spacing w:after="0" w:line="260" w:lineRule="auto"/>
              <w:jc w:val="center"/>
              <w:rPr>
                <w:rFonts w:hint="eastAsia" w:eastAsia="宋体"/>
                <w:i w:val="0"/>
                <w:iCs w:val="0"/>
                <w:sz w:val="20"/>
                <w:szCs w:val="20"/>
                <w:highlight w:val="yellow"/>
                <w:vertAlign w:val="baseline"/>
                <w:lang w:val="en-US" w:eastAsia="zh-CN"/>
              </w:rPr>
            </w:pPr>
            <w:r>
              <w:rPr>
                <w:rFonts w:hint="eastAsia" w:eastAsia="宋体"/>
                <w:i w:val="0"/>
                <w:iCs w:val="0"/>
                <w:sz w:val="20"/>
                <w:szCs w:val="20"/>
                <w:highlight w:val="yellow"/>
                <w:vertAlign w:val="baseline"/>
                <w:lang w:val="en-US" w:eastAsia="zh-CN"/>
              </w:rPr>
              <w:t xml:space="preserve">~ -1 </w:t>
            </w:r>
          </w:p>
          <w:p>
            <w:pPr>
              <w:spacing w:after="0" w:line="260" w:lineRule="auto"/>
              <w:jc w:val="center"/>
              <w:rPr>
                <w:rFonts w:hint="default" w:eastAsia="宋体"/>
                <w:i w:val="0"/>
                <w:iCs w:val="0"/>
                <w:sz w:val="20"/>
                <w:szCs w:val="20"/>
                <w:vertAlign w:val="baseline"/>
                <w:lang w:val="en-US" w:eastAsia="zh-CN"/>
              </w:rPr>
            </w:pPr>
            <w:r>
              <w:rPr>
                <w:rFonts w:hint="eastAsia" w:eastAsia="宋体"/>
                <w:i w:val="0"/>
                <w:iCs w:val="0"/>
                <w:sz w:val="20"/>
                <w:szCs w:val="20"/>
                <w:highlight w:val="yellow"/>
                <w:vertAlign w:val="baseline"/>
                <w:lang w:val="en-US" w:eastAsia="zh-CN"/>
              </w:rPr>
              <w:t>(minus)</w:t>
            </w:r>
          </w:p>
        </w:tc>
        <w:tc>
          <w:tcPr>
            <w:tcW w:w="1547" w:type="dxa"/>
            <w:vAlign w:val="center"/>
          </w:tcPr>
          <w:p>
            <w:pPr>
              <w:spacing w:after="0" w:line="260" w:lineRule="auto"/>
              <w:jc w:val="center"/>
              <w:rPr>
                <w:rFonts w:hint="eastAsia" w:eastAsia="宋体"/>
                <w:i w:val="0"/>
                <w:iCs w:val="0"/>
                <w:sz w:val="20"/>
                <w:szCs w:val="20"/>
                <w:highlight w:val="lightGray"/>
                <w:vertAlign w:val="baseline"/>
                <w:lang w:val="en-US" w:eastAsia="zh-CN"/>
              </w:rPr>
            </w:pPr>
            <w:r>
              <w:rPr>
                <w:rFonts w:hint="eastAsia" w:eastAsia="宋体"/>
                <w:i w:val="0"/>
                <w:iCs w:val="0"/>
                <w:sz w:val="20"/>
                <w:szCs w:val="20"/>
                <w:highlight w:val="lightGray"/>
                <w:vertAlign w:val="baseline"/>
                <w:lang w:val="en-US" w:eastAsia="zh-CN"/>
              </w:rPr>
              <w:t>~ -19us</w:t>
            </w:r>
          </w:p>
          <w:p>
            <w:pPr>
              <w:spacing w:after="0" w:line="260" w:lineRule="auto"/>
              <w:jc w:val="center"/>
              <w:rPr>
                <w:rFonts w:hint="eastAsia" w:eastAsia="宋体"/>
                <w:i w:val="0"/>
                <w:iCs w:val="0"/>
                <w:sz w:val="20"/>
                <w:szCs w:val="20"/>
                <w:vertAlign w:val="baseline"/>
                <w:lang w:val="en-US" w:eastAsia="zh-CN"/>
              </w:rPr>
            </w:pPr>
            <w:r>
              <w:rPr>
                <w:rFonts w:hint="eastAsia" w:eastAsia="宋体"/>
                <w:i w:val="0"/>
                <w:iCs w:val="0"/>
                <w:sz w:val="20"/>
                <w:szCs w:val="20"/>
                <w:highlight w:val="lightGray"/>
                <w:vertAlign w:val="baseline"/>
                <w:lang w:val="en-US" w:eastAsia="zh-CN"/>
              </w:rPr>
              <w:t>(minus)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08" w:type="dxa"/>
            <w:vMerge w:val="continue"/>
            <w:vAlign w:val="center"/>
          </w:tcPr>
          <w:p>
            <w:pPr>
              <w:spacing w:after="0" w:line="260" w:lineRule="auto"/>
              <w:jc w:val="center"/>
              <w:rPr>
                <w:rFonts w:hint="eastAsia" w:eastAsia="宋体"/>
                <w:i w:val="0"/>
                <w:iCs w:val="0"/>
                <w:sz w:val="20"/>
                <w:szCs w:val="20"/>
                <w:vertAlign w:val="baseline"/>
                <w:lang w:val="en-US" w:eastAsia="zh-CN"/>
              </w:rPr>
            </w:pPr>
          </w:p>
        </w:tc>
        <w:tc>
          <w:tcPr>
            <w:tcW w:w="3662" w:type="dxa"/>
            <w:shd w:val="clear" w:color="auto" w:fill="E2EFDA" w:themeFill="accent6" w:themeFillTint="32"/>
            <w:vAlign w:val="center"/>
          </w:tcPr>
          <w:p>
            <w:pPr>
              <w:spacing w:after="0" w:line="260" w:lineRule="auto"/>
              <w:jc w:val="center"/>
              <w:rPr>
                <w:rFonts w:hint="eastAsia" w:eastAsia="宋体"/>
                <w:i w:val="0"/>
                <w:iCs w:val="0"/>
                <w:sz w:val="20"/>
                <w:szCs w:val="20"/>
                <w:vertAlign w:val="baseline"/>
                <w:lang w:val="en-US" w:eastAsia="zh-CN"/>
              </w:rPr>
            </w:pPr>
            <w:r>
              <w:rPr>
                <w:rFonts w:hint="eastAsia" w:eastAsia="宋体"/>
                <w:i w:val="0"/>
                <w:iCs w:val="0"/>
                <w:sz w:val="20"/>
                <w:szCs w:val="20"/>
                <w:vertAlign w:val="baseline"/>
                <w:lang w:val="en-US" w:eastAsia="zh-CN"/>
              </w:rPr>
              <w:t>C2-2</w:t>
            </w:r>
          </w:p>
        </w:tc>
        <w:tc>
          <w:tcPr>
            <w:tcW w:w="1704" w:type="dxa"/>
            <w:vAlign w:val="center"/>
          </w:tcPr>
          <w:p>
            <w:pPr>
              <w:spacing w:after="0" w:line="260" w:lineRule="auto"/>
              <w:jc w:val="center"/>
              <w:rPr>
                <w:rFonts w:hint="default" w:eastAsia="宋体"/>
                <w:i w:val="0"/>
                <w:iCs w:val="0"/>
                <w:sz w:val="20"/>
                <w:szCs w:val="20"/>
                <w:vertAlign w:val="baseline"/>
                <w:lang w:val="en-US" w:eastAsia="zh-CN"/>
              </w:rPr>
            </w:pPr>
            <w:r>
              <w:rPr>
                <w:rFonts w:hint="eastAsia" w:eastAsia="宋体"/>
                <w:i w:val="0"/>
                <w:iCs w:val="0"/>
                <w:sz w:val="20"/>
                <w:szCs w:val="20"/>
                <w:vertAlign w:val="baseline"/>
                <w:lang w:val="en-US" w:eastAsia="zh-CN"/>
              </w:rPr>
              <w:t>/</w:t>
            </w:r>
          </w:p>
        </w:tc>
        <w:tc>
          <w:tcPr>
            <w:tcW w:w="1584" w:type="dxa"/>
            <w:vAlign w:val="center"/>
          </w:tcPr>
          <w:p>
            <w:pPr>
              <w:spacing w:after="0" w:line="260" w:lineRule="auto"/>
              <w:jc w:val="center"/>
              <w:rPr>
                <w:rFonts w:hint="default" w:eastAsia="宋体"/>
                <w:i w:val="0"/>
                <w:iCs w:val="0"/>
                <w:sz w:val="20"/>
                <w:szCs w:val="20"/>
                <w:highlight w:val="yellow"/>
                <w:vertAlign w:val="baseline"/>
                <w:lang w:val="en-US" w:eastAsia="zh-CN"/>
              </w:rPr>
            </w:pPr>
            <w:r>
              <w:rPr>
                <w:rFonts w:hint="eastAsia" w:eastAsia="宋体"/>
                <w:i w:val="0"/>
                <w:iCs w:val="0"/>
                <w:sz w:val="20"/>
                <w:szCs w:val="20"/>
                <w:highlight w:val="none"/>
                <w:vertAlign w:val="baseline"/>
                <w:lang w:val="en-US" w:eastAsia="zh-CN"/>
              </w:rPr>
              <w:t>2</w:t>
            </w:r>
          </w:p>
        </w:tc>
        <w:tc>
          <w:tcPr>
            <w:tcW w:w="1547" w:type="dxa"/>
            <w:vAlign w:val="center"/>
          </w:tcPr>
          <w:p>
            <w:pPr>
              <w:spacing w:after="0" w:line="260" w:lineRule="auto"/>
              <w:jc w:val="center"/>
              <w:rPr>
                <w:rFonts w:hint="default" w:eastAsia="宋体"/>
                <w:i w:val="0"/>
                <w:iCs w:val="0"/>
                <w:sz w:val="20"/>
                <w:szCs w:val="20"/>
                <w:vertAlign w:val="baseline"/>
                <w:lang w:val="en-US" w:eastAsia="zh-CN"/>
              </w:rPr>
            </w:pPr>
            <w:r>
              <w:rPr>
                <w:rFonts w:hint="eastAsia" w:eastAsia="宋体"/>
                <w:i w:val="0"/>
                <w:iCs w:val="0"/>
                <w:sz w:val="20"/>
                <w:szCs w:val="20"/>
                <w:vertAlign w:val="baseli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08" w:type="dxa"/>
            <w:vMerge w:val="continue"/>
            <w:vAlign w:val="center"/>
          </w:tcPr>
          <w:p>
            <w:pPr>
              <w:spacing w:after="0" w:line="260" w:lineRule="auto"/>
              <w:jc w:val="center"/>
              <w:rPr>
                <w:rFonts w:hint="eastAsia" w:eastAsia="宋体"/>
                <w:i w:val="0"/>
                <w:iCs w:val="0"/>
                <w:sz w:val="20"/>
                <w:szCs w:val="20"/>
                <w:vertAlign w:val="baseline"/>
                <w:lang w:val="en-US" w:eastAsia="zh-CN"/>
              </w:rPr>
            </w:pPr>
          </w:p>
        </w:tc>
        <w:tc>
          <w:tcPr>
            <w:tcW w:w="3662" w:type="dxa"/>
            <w:shd w:val="clear" w:color="auto" w:fill="E2EFDA" w:themeFill="accent6" w:themeFillTint="32"/>
            <w:vAlign w:val="center"/>
          </w:tcPr>
          <w:p>
            <w:pPr>
              <w:spacing w:after="0" w:line="260" w:lineRule="auto"/>
              <w:jc w:val="center"/>
              <w:rPr>
                <w:rFonts w:hint="eastAsia" w:eastAsia="宋体"/>
                <w:i w:val="0"/>
                <w:iCs w:val="0"/>
                <w:sz w:val="20"/>
                <w:szCs w:val="20"/>
                <w:vertAlign w:val="baseline"/>
                <w:lang w:val="en-US" w:eastAsia="zh-CN"/>
              </w:rPr>
            </w:pPr>
            <w:r>
              <w:rPr>
                <w:rFonts w:hint="eastAsia" w:eastAsia="宋体"/>
                <w:i w:val="0"/>
                <w:iCs w:val="0"/>
                <w:sz w:val="20"/>
                <w:szCs w:val="20"/>
                <w:vertAlign w:val="baseline"/>
                <w:lang w:val="en-US" w:eastAsia="zh-CN"/>
              </w:rPr>
              <w:t xml:space="preserve">The length of CP extension </w:t>
            </w:r>
          </w:p>
          <w:p>
            <w:pPr>
              <w:spacing w:after="0" w:line="260" w:lineRule="auto"/>
              <w:jc w:val="center"/>
              <w:rPr>
                <w:rFonts w:hint="eastAsia" w:eastAsia="宋体"/>
                <w:i w:val="0"/>
                <w:iCs w:val="0"/>
                <w:sz w:val="20"/>
                <w:szCs w:val="20"/>
                <w:vertAlign w:val="baseline"/>
                <w:lang w:val="en-US" w:eastAsia="zh-CN"/>
              </w:rPr>
            </w:pPr>
            <w:r>
              <w:rPr>
                <w:rFonts w:hint="eastAsia" w:eastAsia="宋体"/>
                <w:i w:val="0"/>
                <w:iCs w:val="0"/>
                <w:sz w:val="20"/>
                <w:szCs w:val="20"/>
                <w:vertAlign w:val="baseline"/>
                <w:lang w:val="en-US" w:eastAsia="zh-CN"/>
              </w:rPr>
              <w:t>= C2-2*symbol length-16 us-TA</w:t>
            </w:r>
          </w:p>
        </w:tc>
        <w:tc>
          <w:tcPr>
            <w:tcW w:w="1704" w:type="dxa"/>
            <w:vAlign w:val="center"/>
          </w:tcPr>
          <w:p>
            <w:pPr>
              <w:spacing w:after="0" w:line="260" w:lineRule="auto"/>
              <w:jc w:val="center"/>
              <w:rPr>
                <w:rFonts w:hint="default" w:eastAsia="宋体"/>
                <w:i w:val="0"/>
                <w:iCs w:val="0"/>
                <w:sz w:val="20"/>
                <w:szCs w:val="20"/>
                <w:vertAlign w:val="baseline"/>
                <w:lang w:val="en-US" w:eastAsia="zh-CN"/>
              </w:rPr>
            </w:pPr>
            <w:r>
              <w:rPr>
                <w:rFonts w:hint="eastAsia" w:eastAsia="宋体"/>
                <w:i w:val="0"/>
                <w:iCs w:val="0"/>
                <w:sz w:val="20"/>
                <w:szCs w:val="20"/>
                <w:vertAlign w:val="baseline"/>
                <w:lang w:val="en-US" w:eastAsia="zh-CN"/>
              </w:rPr>
              <w:t>/</w:t>
            </w:r>
          </w:p>
        </w:tc>
        <w:tc>
          <w:tcPr>
            <w:tcW w:w="1584" w:type="dxa"/>
            <w:vAlign w:val="center"/>
          </w:tcPr>
          <w:p>
            <w:pPr>
              <w:spacing w:after="0" w:line="260" w:lineRule="auto"/>
              <w:jc w:val="center"/>
              <w:rPr>
                <w:rFonts w:hint="default" w:eastAsia="宋体"/>
                <w:i w:val="0"/>
                <w:iCs w:val="0"/>
                <w:sz w:val="20"/>
                <w:szCs w:val="20"/>
                <w:highlight w:val="yellow"/>
                <w:vertAlign w:val="baseline"/>
                <w:lang w:val="en-US" w:eastAsia="zh-CN"/>
              </w:rPr>
            </w:pPr>
            <w:r>
              <w:rPr>
                <w:rFonts w:hint="eastAsia" w:eastAsia="宋体"/>
                <w:i w:val="0"/>
                <w:iCs w:val="0"/>
                <w:sz w:val="20"/>
                <w:szCs w:val="20"/>
                <w:highlight w:val="none"/>
                <w:vertAlign w:val="baseline"/>
                <w:lang w:val="en-US" w:eastAsia="zh-CN"/>
              </w:rPr>
              <w:t>~34us</w:t>
            </w:r>
          </w:p>
        </w:tc>
        <w:tc>
          <w:tcPr>
            <w:tcW w:w="1547" w:type="dxa"/>
            <w:vAlign w:val="center"/>
          </w:tcPr>
          <w:p>
            <w:pPr>
              <w:spacing w:after="0" w:line="260" w:lineRule="auto"/>
              <w:jc w:val="center"/>
              <w:rPr>
                <w:rFonts w:hint="eastAsia" w:eastAsia="宋体"/>
                <w:i w:val="0"/>
                <w:iCs w:val="0"/>
                <w:sz w:val="20"/>
                <w:szCs w:val="20"/>
                <w:highlight w:val="lightGray"/>
                <w:vertAlign w:val="baseline"/>
                <w:lang w:val="en-US" w:eastAsia="zh-CN"/>
              </w:rPr>
            </w:pPr>
            <w:r>
              <w:rPr>
                <w:rFonts w:hint="eastAsia" w:eastAsia="宋体"/>
                <w:i w:val="0"/>
                <w:iCs w:val="0"/>
                <w:sz w:val="20"/>
                <w:szCs w:val="20"/>
                <w:highlight w:val="lightGray"/>
                <w:vertAlign w:val="baseline"/>
                <w:lang w:val="en-US" w:eastAsia="zh-CN"/>
              </w:rPr>
              <w:t>~ -2us</w:t>
            </w:r>
          </w:p>
          <w:p>
            <w:pPr>
              <w:spacing w:after="0" w:line="260" w:lineRule="auto"/>
              <w:jc w:val="center"/>
              <w:rPr>
                <w:rFonts w:hint="default" w:eastAsia="宋体"/>
                <w:i w:val="0"/>
                <w:iCs w:val="0"/>
                <w:sz w:val="20"/>
                <w:szCs w:val="20"/>
                <w:vertAlign w:val="baseline"/>
                <w:lang w:val="en-US" w:eastAsia="zh-CN"/>
              </w:rPr>
            </w:pPr>
            <w:r>
              <w:rPr>
                <w:rFonts w:hint="eastAsia" w:eastAsia="宋体"/>
                <w:i w:val="0"/>
                <w:iCs w:val="0"/>
                <w:sz w:val="20"/>
                <w:szCs w:val="20"/>
                <w:highlight w:val="lightGray"/>
                <w:vertAlign w:val="baseline"/>
                <w:lang w:val="en-US" w:eastAsia="zh-CN"/>
              </w:rPr>
              <w:t>(minus)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08" w:type="dxa"/>
            <w:vMerge w:val="continue"/>
            <w:vAlign w:val="center"/>
          </w:tcPr>
          <w:p>
            <w:pPr>
              <w:spacing w:after="0" w:line="260" w:lineRule="auto"/>
              <w:jc w:val="center"/>
              <w:rPr>
                <w:rFonts w:hint="eastAsia" w:eastAsia="宋体"/>
                <w:i w:val="0"/>
                <w:iCs w:val="0"/>
                <w:sz w:val="20"/>
                <w:szCs w:val="20"/>
                <w:vertAlign w:val="baseline"/>
                <w:lang w:val="en-US" w:eastAsia="zh-CN"/>
              </w:rPr>
            </w:pPr>
          </w:p>
        </w:tc>
        <w:tc>
          <w:tcPr>
            <w:tcW w:w="3662" w:type="dxa"/>
            <w:shd w:val="clear" w:color="auto" w:fill="DEEBF6" w:themeFill="accent5" w:themeFillTint="32"/>
            <w:vAlign w:val="center"/>
          </w:tcPr>
          <w:p>
            <w:pPr>
              <w:spacing w:after="0" w:line="260" w:lineRule="auto"/>
              <w:jc w:val="center"/>
              <w:rPr>
                <w:rFonts w:hint="eastAsia" w:eastAsia="宋体"/>
                <w:i w:val="0"/>
                <w:iCs w:val="0"/>
                <w:sz w:val="20"/>
                <w:szCs w:val="20"/>
                <w:vertAlign w:val="baseline"/>
                <w:lang w:val="en-US" w:eastAsia="zh-CN"/>
              </w:rPr>
            </w:pPr>
            <w:r>
              <w:rPr>
                <w:rFonts w:hint="eastAsia" w:eastAsia="宋体"/>
                <w:i w:val="0"/>
                <w:iCs w:val="0"/>
                <w:sz w:val="20"/>
                <w:szCs w:val="20"/>
                <w:vertAlign w:val="baseline"/>
                <w:lang w:val="en-US" w:eastAsia="zh-CN"/>
              </w:rPr>
              <w:t>C2-3</w:t>
            </w:r>
          </w:p>
        </w:tc>
        <w:tc>
          <w:tcPr>
            <w:tcW w:w="1704" w:type="dxa"/>
            <w:vAlign w:val="center"/>
          </w:tcPr>
          <w:p>
            <w:pPr>
              <w:spacing w:after="0" w:line="260" w:lineRule="auto"/>
              <w:jc w:val="center"/>
              <w:rPr>
                <w:rFonts w:hint="default" w:eastAsia="宋体"/>
                <w:i w:val="0"/>
                <w:iCs w:val="0"/>
                <w:sz w:val="20"/>
                <w:szCs w:val="20"/>
                <w:vertAlign w:val="baseline"/>
                <w:lang w:val="en-US" w:eastAsia="zh-CN"/>
              </w:rPr>
            </w:pPr>
            <w:r>
              <w:rPr>
                <w:rFonts w:hint="eastAsia" w:eastAsia="宋体"/>
                <w:i w:val="0"/>
                <w:iCs w:val="0"/>
                <w:sz w:val="20"/>
                <w:szCs w:val="20"/>
                <w:vertAlign w:val="baseline"/>
                <w:lang w:val="en-US" w:eastAsia="zh-CN"/>
              </w:rPr>
              <w:t>/</w:t>
            </w:r>
          </w:p>
        </w:tc>
        <w:tc>
          <w:tcPr>
            <w:tcW w:w="1584" w:type="dxa"/>
            <w:shd w:val="clear" w:color="auto" w:fill="auto"/>
            <w:vAlign w:val="center"/>
          </w:tcPr>
          <w:p>
            <w:pPr>
              <w:spacing w:after="0" w:line="260" w:lineRule="auto"/>
              <w:jc w:val="center"/>
              <w:rPr>
                <w:rFonts w:hint="default" w:eastAsia="宋体"/>
                <w:i w:val="0"/>
                <w:iCs w:val="0"/>
                <w:sz w:val="20"/>
                <w:szCs w:val="20"/>
                <w:highlight w:val="none"/>
                <w:vertAlign w:val="baseline"/>
                <w:lang w:val="en-US" w:eastAsia="zh-CN"/>
              </w:rPr>
            </w:pPr>
            <w:r>
              <w:rPr>
                <w:rFonts w:hint="eastAsia" w:eastAsia="宋体"/>
                <w:i w:val="0"/>
                <w:iCs w:val="0"/>
                <w:sz w:val="20"/>
                <w:szCs w:val="20"/>
                <w:highlight w:val="none"/>
                <w:vertAlign w:val="baseline"/>
                <w:lang w:val="en-US" w:eastAsia="zh-CN"/>
              </w:rPr>
              <w:t>/</w:t>
            </w:r>
          </w:p>
        </w:tc>
        <w:tc>
          <w:tcPr>
            <w:tcW w:w="1547" w:type="dxa"/>
            <w:vAlign w:val="center"/>
          </w:tcPr>
          <w:p>
            <w:pPr>
              <w:spacing w:after="0" w:line="260" w:lineRule="auto"/>
              <w:jc w:val="center"/>
              <w:rPr>
                <w:rFonts w:hint="default" w:eastAsia="宋体"/>
                <w:i w:val="0"/>
                <w:iCs w:val="0"/>
                <w:sz w:val="20"/>
                <w:szCs w:val="20"/>
                <w:vertAlign w:val="baseline"/>
                <w:lang w:val="en-US" w:eastAsia="zh-CN"/>
              </w:rPr>
            </w:pPr>
            <w:r>
              <w:rPr>
                <w:rFonts w:hint="eastAsia" w:eastAsia="宋体"/>
                <w:i w:val="0"/>
                <w:iCs w:val="0"/>
                <w:sz w:val="20"/>
                <w:szCs w:val="20"/>
                <w:vertAlign w:val="baseli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08" w:type="dxa"/>
            <w:vMerge w:val="continue"/>
            <w:vAlign w:val="center"/>
          </w:tcPr>
          <w:p>
            <w:pPr>
              <w:spacing w:after="0" w:line="260" w:lineRule="auto"/>
              <w:jc w:val="center"/>
              <w:rPr>
                <w:rFonts w:hint="eastAsia" w:eastAsia="宋体"/>
                <w:i w:val="0"/>
                <w:iCs w:val="0"/>
                <w:sz w:val="20"/>
                <w:szCs w:val="20"/>
                <w:vertAlign w:val="baseline"/>
                <w:lang w:val="en-US" w:eastAsia="zh-CN"/>
              </w:rPr>
            </w:pPr>
          </w:p>
        </w:tc>
        <w:tc>
          <w:tcPr>
            <w:tcW w:w="3662" w:type="dxa"/>
            <w:shd w:val="clear" w:color="auto" w:fill="DEEBF6" w:themeFill="accent5" w:themeFillTint="32"/>
            <w:vAlign w:val="center"/>
          </w:tcPr>
          <w:p>
            <w:pPr>
              <w:spacing w:after="0" w:line="260" w:lineRule="auto"/>
              <w:jc w:val="center"/>
              <w:rPr>
                <w:rFonts w:hint="eastAsia" w:eastAsia="宋体"/>
                <w:i w:val="0"/>
                <w:iCs w:val="0"/>
                <w:sz w:val="20"/>
                <w:szCs w:val="20"/>
                <w:vertAlign w:val="baseline"/>
                <w:lang w:val="en-US" w:eastAsia="zh-CN"/>
              </w:rPr>
            </w:pPr>
            <w:r>
              <w:rPr>
                <w:rFonts w:hint="eastAsia" w:eastAsia="宋体"/>
                <w:i w:val="0"/>
                <w:iCs w:val="0"/>
                <w:sz w:val="20"/>
                <w:szCs w:val="20"/>
                <w:vertAlign w:val="baseline"/>
                <w:lang w:val="en-US" w:eastAsia="zh-CN"/>
              </w:rPr>
              <w:t xml:space="preserve">The length of CP extension </w:t>
            </w:r>
          </w:p>
          <w:p>
            <w:pPr>
              <w:spacing w:after="0" w:line="260" w:lineRule="auto"/>
              <w:jc w:val="center"/>
              <w:rPr>
                <w:rFonts w:hint="eastAsia" w:eastAsia="宋体"/>
                <w:i w:val="0"/>
                <w:iCs w:val="0"/>
                <w:sz w:val="20"/>
                <w:szCs w:val="20"/>
                <w:vertAlign w:val="baseline"/>
                <w:lang w:val="en-US" w:eastAsia="zh-CN"/>
              </w:rPr>
            </w:pPr>
            <w:r>
              <w:rPr>
                <w:rFonts w:hint="eastAsia" w:eastAsia="宋体"/>
                <w:i w:val="0"/>
                <w:iCs w:val="0"/>
                <w:sz w:val="20"/>
                <w:szCs w:val="20"/>
                <w:vertAlign w:val="baseline"/>
                <w:lang w:val="en-US" w:eastAsia="zh-CN"/>
              </w:rPr>
              <w:t>= C2-3*symbol length-16 us-TA</w:t>
            </w:r>
          </w:p>
        </w:tc>
        <w:tc>
          <w:tcPr>
            <w:tcW w:w="1704" w:type="dxa"/>
            <w:vAlign w:val="center"/>
          </w:tcPr>
          <w:p>
            <w:pPr>
              <w:spacing w:after="0" w:line="260" w:lineRule="auto"/>
              <w:jc w:val="center"/>
              <w:rPr>
                <w:rFonts w:hint="default" w:eastAsia="宋体"/>
                <w:i w:val="0"/>
                <w:iCs w:val="0"/>
                <w:sz w:val="20"/>
                <w:szCs w:val="20"/>
                <w:vertAlign w:val="baseline"/>
                <w:lang w:val="en-US" w:eastAsia="zh-CN"/>
              </w:rPr>
            </w:pPr>
            <w:r>
              <w:rPr>
                <w:rFonts w:hint="eastAsia" w:eastAsia="宋体"/>
                <w:i w:val="0"/>
                <w:iCs w:val="0"/>
                <w:sz w:val="20"/>
                <w:szCs w:val="20"/>
                <w:vertAlign w:val="baseline"/>
                <w:lang w:val="en-US" w:eastAsia="zh-CN"/>
              </w:rPr>
              <w:t>/</w:t>
            </w:r>
          </w:p>
        </w:tc>
        <w:tc>
          <w:tcPr>
            <w:tcW w:w="1584" w:type="dxa"/>
            <w:shd w:val="clear" w:color="auto" w:fill="auto"/>
            <w:vAlign w:val="center"/>
          </w:tcPr>
          <w:p>
            <w:pPr>
              <w:spacing w:after="0" w:line="260" w:lineRule="auto"/>
              <w:jc w:val="center"/>
              <w:rPr>
                <w:rFonts w:hint="default" w:eastAsia="宋体"/>
                <w:i w:val="0"/>
                <w:iCs w:val="0"/>
                <w:sz w:val="20"/>
                <w:szCs w:val="20"/>
                <w:highlight w:val="none"/>
                <w:vertAlign w:val="baseline"/>
                <w:lang w:val="en-US" w:eastAsia="zh-CN"/>
              </w:rPr>
            </w:pPr>
            <w:r>
              <w:rPr>
                <w:rFonts w:hint="eastAsia" w:eastAsia="宋体"/>
                <w:i w:val="0"/>
                <w:iCs w:val="0"/>
                <w:sz w:val="20"/>
                <w:szCs w:val="20"/>
                <w:highlight w:val="none"/>
                <w:vertAlign w:val="baseline"/>
                <w:lang w:val="en-US" w:eastAsia="zh-CN"/>
              </w:rPr>
              <w:t>/</w:t>
            </w:r>
          </w:p>
        </w:tc>
        <w:tc>
          <w:tcPr>
            <w:tcW w:w="1547" w:type="dxa"/>
            <w:vAlign w:val="center"/>
          </w:tcPr>
          <w:p>
            <w:pPr>
              <w:spacing w:after="0" w:line="260" w:lineRule="auto"/>
              <w:jc w:val="center"/>
              <w:rPr>
                <w:rFonts w:hint="default" w:eastAsia="宋体"/>
                <w:i w:val="0"/>
                <w:iCs w:val="0"/>
                <w:sz w:val="20"/>
                <w:szCs w:val="20"/>
                <w:vertAlign w:val="baseline"/>
                <w:lang w:val="en-US" w:eastAsia="zh-CN"/>
              </w:rPr>
            </w:pPr>
            <w:r>
              <w:rPr>
                <w:rFonts w:hint="eastAsia" w:eastAsia="宋体"/>
                <w:b/>
                <w:bCs/>
                <w:i w:val="0"/>
                <w:iCs w:val="0"/>
                <w:color w:val="FF0000"/>
                <w:sz w:val="20"/>
                <w:szCs w:val="20"/>
                <w:vertAlign w:val="baseline"/>
                <w:lang w:val="en-US" w:eastAsia="zh-CN"/>
              </w:rPr>
              <w:t>~15us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08" w:type="dxa"/>
            <w:vMerge w:val="continue"/>
            <w:vAlign w:val="center"/>
          </w:tcPr>
          <w:p>
            <w:pPr>
              <w:spacing w:after="0" w:line="260" w:lineRule="auto"/>
              <w:jc w:val="center"/>
              <w:rPr>
                <w:rFonts w:hint="eastAsia" w:eastAsia="宋体"/>
                <w:i w:val="0"/>
                <w:iCs w:val="0"/>
                <w:sz w:val="20"/>
                <w:szCs w:val="20"/>
                <w:vertAlign w:val="baseline"/>
                <w:lang w:val="en-US" w:eastAsia="zh-CN"/>
              </w:rPr>
            </w:pPr>
          </w:p>
        </w:tc>
        <w:tc>
          <w:tcPr>
            <w:tcW w:w="3662" w:type="dxa"/>
            <w:shd w:val="clear" w:color="auto" w:fill="C5E0B3" w:themeFill="accent6" w:themeFillTint="66"/>
            <w:vAlign w:val="center"/>
          </w:tcPr>
          <w:p>
            <w:pPr>
              <w:spacing w:after="0" w:line="260" w:lineRule="auto"/>
              <w:jc w:val="center"/>
              <w:rPr>
                <w:rFonts w:hint="eastAsia" w:eastAsia="宋体"/>
                <w:i w:val="0"/>
                <w:iCs w:val="0"/>
                <w:sz w:val="20"/>
                <w:szCs w:val="20"/>
                <w:vertAlign w:val="baseline"/>
                <w:lang w:val="en-US" w:eastAsia="zh-CN"/>
              </w:rPr>
            </w:pPr>
            <w:r>
              <w:rPr>
                <w:rFonts w:hint="eastAsia" w:eastAsia="宋体"/>
                <w:i w:val="0"/>
                <w:iCs w:val="0"/>
                <w:sz w:val="20"/>
                <w:szCs w:val="20"/>
                <w:vertAlign w:val="baseline"/>
                <w:lang w:val="en-US" w:eastAsia="zh-CN"/>
              </w:rPr>
              <w:t>C2-4</w:t>
            </w:r>
          </w:p>
        </w:tc>
        <w:tc>
          <w:tcPr>
            <w:tcW w:w="1704" w:type="dxa"/>
            <w:vAlign w:val="center"/>
          </w:tcPr>
          <w:p>
            <w:pPr>
              <w:spacing w:after="0" w:line="260" w:lineRule="auto"/>
              <w:jc w:val="center"/>
              <w:rPr>
                <w:rFonts w:hint="eastAsia" w:eastAsia="宋体"/>
                <w:i w:val="0"/>
                <w:iCs w:val="0"/>
                <w:sz w:val="20"/>
                <w:szCs w:val="20"/>
                <w:vertAlign w:val="baseline"/>
                <w:lang w:val="en-US" w:eastAsia="zh-CN"/>
              </w:rPr>
            </w:pPr>
            <w:r>
              <w:rPr>
                <w:rFonts w:hint="eastAsia" w:eastAsia="宋体"/>
                <w:i w:val="0"/>
                <w:iCs w:val="0"/>
                <w:sz w:val="20"/>
                <w:szCs w:val="20"/>
                <w:vertAlign w:val="baseline"/>
                <w:lang w:val="en-US" w:eastAsia="zh-CN"/>
              </w:rPr>
              <w:t>/</w:t>
            </w:r>
          </w:p>
        </w:tc>
        <w:tc>
          <w:tcPr>
            <w:tcW w:w="1584" w:type="dxa"/>
            <w:shd w:val="clear" w:color="auto" w:fill="auto"/>
            <w:vAlign w:val="center"/>
          </w:tcPr>
          <w:p>
            <w:pPr>
              <w:spacing w:after="0" w:line="260" w:lineRule="auto"/>
              <w:jc w:val="center"/>
              <w:rPr>
                <w:rFonts w:hint="eastAsia" w:eastAsia="宋体"/>
                <w:i w:val="0"/>
                <w:iCs w:val="0"/>
                <w:sz w:val="20"/>
                <w:szCs w:val="20"/>
                <w:highlight w:val="none"/>
                <w:vertAlign w:val="baseline"/>
                <w:lang w:val="en-US" w:eastAsia="zh-CN"/>
              </w:rPr>
            </w:pPr>
            <w:r>
              <w:rPr>
                <w:rFonts w:hint="eastAsia" w:eastAsia="宋体"/>
                <w:i w:val="0"/>
                <w:iCs w:val="0"/>
                <w:sz w:val="20"/>
                <w:szCs w:val="20"/>
                <w:vertAlign w:val="baseline"/>
                <w:lang w:val="en-US" w:eastAsia="zh-CN"/>
              </w:rPr>
              <w:t>/</w:t>
            </w:r>
          </w:p>
        </w:tc>
        <w:tc>
          <w:tcPr>
            <w:tcW w:w="1547" w:type="dxa"/>
            <w:vAlign w:val="center"/>
          </w:tcPr>
          <w:p>
            <w:pPr>
              <w:spacing w:after="0" w:line="260" w:lineRule="auto"/>
              <w:jc w:val="center"/>
              <w:rPr>
                <w:rFonts w:hint="default" w:eastAsia="宋体"/>
                <w:i w:val="0"/>
                <w:iCs w:val="0"/>
                <w:sz w:val="20"/>
                <w:szCs w:val="20"/>
                <w:vertAlign w:val="baseline"/>
                <w:lang w:val="en-US" w:eastAsia="zh-CN"/>
              </w:rPr>
            </w:pPr>
            <w:r>
              <w:rPr>
                <w:rFonts w:hint="eastAsia" w:eastAsia="宋体"/>
                <w:i w:val="0"/>
                <w:iCs w:val="0"/>
                <w:sz w:val="20"/>
                <w:szCs w:val="20"/>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08" w:type="dxa"/>
            <w:vMerge w:val="continue"/>
            <w:vAlign w:val="center"/>
          </w:tcPr>
          <w:p>
            <w:pPr>
              <w:spacing w:after="0" w:line="260" w:lineRule="auto"/>
              <w:jc w:val="center"/>
              <w:rPr>
                <w:rFonts w:hint="eastAsia" w:eastAsia="宋体"/>
                <w:i w:val="0"/>
                <w:iCs w:val="0"/>
                <w:sz w:val="20"/>
                <w:szCs w:val="20"/>
                <w:vertAlign w:val="baseline"/>
                <w:lang w:val="en-US" w:eastAsia="zh-CN"/>
              </w:rPr>
            </w:pPr>
          </w:p>
        </w:tc>
        <w:tc>
          <w:tcPr>
            <w:tcW w:w="3662" w:type="dxa"/>
            <w:shd w:val="clear" w:color="auto" w:fill="C5E0B3" w:themeFill="accent6" w:themeFillTint="66"/>
            <w:vAlign w:val="center"/>
          </w:tcPr>
          <w:p>
            <w:pPr>
              <w:spacing w:after="0" w:line="260" w:lineRule="auto"/>
              <w:jc w:val="center"/>
              <w:rPr>
                <w:rFonts w:hint="eastAsia" w:eastAsia="宋体"/>
                <w:i w:val="0"/>
                <w:iCs w:val="0"/>
                <w:sz w:val="20"/>
                <w:szCs w:val="20"/>
                <w:vertAlign w:val="baseline"/>
                <w:lang w:val="en-US" w:eastAsia="zh-CN"/>
              </w:rPr>
            </w:pPr>
            <w:r>
              <w:rPr>
                <w:rFonts w:hint="eastAsia" w:eastAsia="宋体"/>
                <w:i w:val="0"/>
                <w:iCs w:val="0"/>
                <w:sz w:val="20"/>
                <w:szCs w:val="20"/>
                <w:vertAlign w:val="baseline"/>
                <w:lang w:val="en-US" w:eastAsia="zh-CN"/>
              </w:rPr>
              <w:t xml:space="preserve">The length of CP extension </w:t>
            </w:r>
          </w:p>
          <w:p>
            <w:pPr>
              <w:spacing w:after="0" w:line="260" w:lineRule="auto"/>
              <w:jc w:val="center"/>
              <w:rPr>
                <w:rFonts w:hint="eastAsia" w:eastAsia="宋体"/>
                <w:i w:val="0"/>
                <w:iCs w:val="0"/>
                <w:sz w:val="20"/>
                <w:szCs w:val="20"/>
                <w:vertAlign w:val="baseline"/>
                <w:lang w:val="en-US" w:eastAsia="zh-CN"/>
              </w:rPr>
            </w:pPr>
            <w:r>
              <w:rPr>
                <w:rFonts w:hint="eastAsia" w:eastAsia="宋体"/>
                <w:i w:val="0"/>
                <w:iCs w:val="0"/>
                <w:sz w:val="20"/>
                <w:szCs w:val="20"/>
                <w:vertAlign w:val="baseline"/>
                <w:lang w:val="en-US" w:eastAsia="zh-CN"/>
              </w:rPr>
              <w:t>= C2-4*symbol length-16 us-TA</w:t>
            </w:r>
          </w:p>
        </w:tc>
        <w:tc>
          <w:tcPr>
            <w:tcW w:w="1704" w:type="dxa"/>
            <w:vAlign w:val="center"/>
          </w:tcPr>
          <w:p>
            <w:pPr>
              <w:spacing w:after="0" w:line="260" w:lineRule="auto"/>
              <w:jc w:val="center"/>
              <w:rPr>
                <w:rFonts w:hint="eastAsia" w:eastAsia="宋体"/>
                <w:i w:val="0"/>
                <w:iCs w:val="0"/>
                <w:sz w:val="20"/>
                <w:szCs w:val="20"/>
                <w:vertAlign w:val="baseline"/>
                <w:lang w:val="en-US" w:eastAsia="zh-CN"/>
              </w:rPr>
            </w:pPr>
            <w:r>
              <w:rPr>
                <w:rFonts w:hint="eastAsia" w:eastAsia="宋体"/>
                <w:i w:val="0"/>
                <w:iCs w:val="0"/>
                <w:sz w:val="20"/>
                <w:szCs w:val="20"/>
                <w:vertAlign w:val="baseline"/>
                <w:lang w:val="en-US" w:eastAsia="zh-CN"/>
              </w:rPr>
              <w:t>/</w:t>
            </w:r>
          </w:p>
        </w:tc>
        <w:tc>
          <w:tcPr>
            <w:tcW w:w="1584" w:type="dxa"/>
            <w:shd w:val="clear" w:color="auto" w:fill="auto"/>
            <w:vAlign w:val="center"/>
          </w:tcPr>
          <w:p>
            <w:pPr>
              <w:spacing w:after="0" w:line="260" w:lineRule="auto"/>
              <w:jc w:val="center"/>
              <w:rPr>
                <w:rFonts w:hint="eastAsia" w:eastAsia="宋体"/>
                <w:i w:val="0"/>
                <w:iCs w:val="0"/>
                <w:sz w:val="20"/>
                <w:szCs w:val="20"/>
                <w:highlight w:val="none"/>
                <w:vertAlign w:val="baseline"/>
                <w:lang w:val="en-US" w:eastAsia="zh-CN"/>
              </w:rPr>
            </w:pPr>
            <w:r>
              <w:rPr>
                <w:rFonts w:hint="eastAsia" w:eastAsia="宋体"/>
                <w:i w:val="0"/>
                <w:iCs w:val="0"/>
                <w:sz w:val="20"/>
                <w:szCs w:val="20"/>
                <w:vertAlign w:val="baseline"/>
                <w:lang w:val="en-US" w:eastAsia="zh-CN"/>
              </w:rPr>
              <w:t>/</w:t>
            </w:r>
          </w:p>
        </w:tc>
        <w:tc>
          <w:tcPr>
            <w:tcW w:w="1547" w:type="dxa"/>
            <w:vAlign w:val="center"/>
          </w:tcPr>
          <w:p>
            <w:pPr>
              <w:spacing w:after="0" w:line="260" w:lineRule="auto"/>
              <w:jc w:val="center"/>
              <w:rPr>
                <w:rFonts w:hint="default" w:eastAsia="宋体"/>
                <w:i w:val="0"/>
                <w:iCs w:val="0"/>
                <w:sz w:val="20"/>
                <w:szCs w:val="20"/>
                <w:vertAlign w:val="baseline"/>
                <w:lang w:val="en-US" w:eastAsia="zh-CN"/>
              </w:rPr>
            </w:pPr>
            <w:r>
              <w:rPr>
                <w:rFonts w:hint="eastAsia" w:eastAsia="宋体"/>
                <w:i w:val="0"/>
                <w:iCs w:val="0"/>
                <w:sz w:val="20"/>
                <w:szCs w:val="20"/>
                <w:vertAlign w:val="baseline"/>
                <w:lang w:val="en-US" w:eastAsia="zh-CN"/>
              </w:rPr>
              <w:t>~32us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08" w:type="dxa"/>
            <w:vMerge w:val="restart"/>
            <w:vAlign w:val="center"/>
          </w:tcPr>
          <w:p>
            <w:pPr>
              <w:spacing w:after="0" w:line="260" w:lineRule="auto"/>
              <w:jc w:val="center"/>
              <w:rPr>
                <w:rFonts w:hint="eastAsia" w:eastAsia="宋体"/>
                <w:i w:val="0"/>
                <w:iCs w:val="0"/>
                <w:sz w:val="20"/>
                <w:szCs w:val="20"/>
                <w:vertAlign w:val="baseline"/>
                <w:lang w:val="en-US" w:eastAsia="zh-CN"/>
              </w:rPr>
            </w:pPr>
            <w:r>
              <w:rPr>
                <w:rFonts w:hint="eastAsia" w:eastAsia="宋体"/>
                <w:i w:val="0"/>
                <w:iCs w:val="0"/>
                <w:sz w:val="20"/>
                <w:szCs w:val="20"/>
                <w:vertAlign w:val="baseline"/>
                <w:lang w:val="en-US" w:eastAsia="zh-CN"/>
              </w:rPr>
              <w:t>C3</w:t>
            </w:r>
          </w:p>
        </w:tc>
        <w:tc>
          <w:tcPr>
            <w:tcW w:w="3662" w:type="dxa"/>
            <w:shd w:val="clear" w:color="auto" w:fill="FEF2CC" w:themeFill="accent4" w:themeFillTint="32"/>
            <w:vAlign w:val="center"/>
          </w:tcPr>
          <w:p>
            <w:pPr>
              <w:spacing w:after="0" w:line="260" w:lineRule="auto"/>
              <w:jc w:val="center"/>
              <w:rPr>
                <w:rFonts w:hint="default" w:eastAsia="宋体"/>
                <w:i w:val="0"/>
                <w:iCs w:val="0"/>
                <w:sz w:val="20"/>
                <w:szCs w:val="20"/>
                <w:vertAlign w:val="baseline"/>
                <w:lang w:val="en-US" w:eastAsia="zh-CN"/>
              </w:rPr>
            </w:pPr>
            <w:r>
              <w:rPr>
                <w:rFonts w:hint="eastAsia" w:eastAsia="宋体"/>
                <w:i w:val="0"/>
                <w:iCs w:val="0"/>
                <w:sz w:val="20"/>
                <w:szCs w:val="20"/>
                <w:vertAlign w:val="baseline"/>
                <w:lang w:val="en-US" w:eastAsia="zh-CN"/>
              </w:rPr>
              <w:t>C3-1</w:t>
            </w:r>
          </w:p>
        </w:tc>
        <w:tc>
          <w:tcPr>
            <w:tcW w:w="1704" w:type="dxa"/>
            <w:vAlign w:val="center"/>
          </w:tcPr>
          <w:p>
            <w:pPr>
              <w:spacing w:after="0" w:line="260" w:lineRule="auto"/>
              <w:jc w:val="center"/>
              <w:rPr>
                <w:rFonts w:hint="eastAsia" w:eastAsia="宋体"/>
                <w:i w:val="0"/>
                <w:iCs w:val="0"/>
                <w:sz w:val="20"/>
                <w:szCs w:val="20"/>
                <w:vertAlign w:val="baseline"/>
                <w:lang w:val="en-US" w:eastAsia="zh-CN"/>
              </w:rPr>
            </w:pPr>
            <w:r>
              <w:rPr>
                <w:rFonts w:hint="eastAsia" w:eastAsia="宋体"/>
                <w:i w:val="0"/>
                <w:iCs w:val="0"/>
                <w:sz w:val="20"/>
                <w:szCs w:val="20"/>
                <w:vertAlign w:val="baseline"/>
                <w:lang w:val="en-US" w:eastAsia="zh-CN"/>
              </w:rPr>
              <w:t>1</w:t>
            </w:r>
          </w:p>
        </w:tc>
        <w:tc>
          <w:tcPr>
            <w:tcW w:w="1584" w:type="dxa"/>
            <w:vAlign w:val="center"/>
          </w:tcPr>
          <w:p>
            <w:pPr>
              <w:spacing w:after="0" w:line="260" w:lineRule="auto"/>
              <w:jc w:val="center"/>
              <w:rPr>
                <w:rFonts w:hint="eastAsia" w:eastAsia="宋体"/>
                <w:i w:val="0"/>
                <w:iCs w:val="0"/>
                <w:sz w:val="20"/>
                <w:szCs w:val="20"/>
                <w:vertAlign w:val="baseline"/>
                <w:lang w:val="en-US" w:eastAsia="zh-CN"/>
              </w:rPr>
            </w:pPr>
            <w:r>
              <w:rPr>
                <w:rFonts w:hint="eastAsia" w:eastAsia="宋体"/>
                <w:i w:val="0"/>
                <w:iCs w:val="0"/>
                <w:sz w:val="20"/>
                <w:szCs w:val="20"/>
                <w:vertAlign w:val="baseline"/>
                <w:lang w:val="en-US" w:eastAsia="zh-CN"/>
              </w:rPr>
              <w:t>1</w:t>
            </w:r>
          </w:p>
        </w:tc>
        <w:tc>
          <w:tcPr>
            <w:tcW w:w="1547" w:type="dxa"/>
            <w:vAlign w:val="center"/>
          </w:tcPr>
          <w:p>
            <w:pPr>
              <w:spacing w:after="0" w:line="260" w:lineRule="auto"/>
              <w:jc w:val="center"/>
              <w:rPr>
                <w:rFonts w:hint="default" w:eastAsia="宋体"/>
                <w:i w:val="0"/>
                <w:iCs w:val="0"/>
                <w:sz w:val="20"/>
                <w:szCs w:val="20"/>
                <w:vertAlign w:val="baseline"/>
                <w:lang w:val="en-US" w:eastAsia="zh-CN"/>
              </w:rPr>
            </w:pPr>
            <w:r>
              <w:rPr>
                <w:rFonts w:hint="eastAsia" w:eastAsia="宋体"/>
                <w:i w:val="0"/>
                <w:iCs w:val="0"/>
                <w:sz w:val="20"/>
                <w:szCs w:val="20"/>
                <w:vertAlign w:val="baseli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08" w:type="dxa"/>
            <w:vMerge w:val="continue"/>
            <w:vAlign w:val="center"/>
          </w:tcPr>
          <w:p>
            <w:pPr>
              <w:spacing w:after="0" w:line="260" w:lineRule="auto"/>
              <w:jc w:val="center"/>
              <w:rPr>
                <w:rFonts w:hint="eastAsia" w:eastAsia="宋体"/>
                <w:i w:val="0"/>
                <w:iCs w:val="0"/>
                <w:sz w:val="20"/>
                <w:szCs w:val="20"/>
                <w:vertAlign w:val="baseline"/>
                <w:lang w:val="en-US" w:eastAsia="zh-CN"/>
              </w:rPr>
            </w:pPr>
          </w:p>
        </w:tc>
        <w:tc>
          <w:tcPr>
            <w:tcW w:w="3662" w:type="dxa"/>
            <w:shd w:val="clear" w:color="auto" w:fill="FEF2CC" w:themeFill="accent4" w:themeFillTint="32"/>
            <w:vAlign w:val="center"/>
          </w:tcPr>
          <w:p>
            <w:pPr>
              <w:spacing w:after="0" w:line="260" w:lineRule="auto"/>
              <w:jc w:val="center"/>
              <w:rPr>
                <w:rFonts w:hint="eastAsia" w:eastAsia="宋体"/>
                <w:i w:val="0"/>
                <w:iCs w:val="0"/>
                <w:sz w:val="20"/>
                <w:szCs w:val="20"/>
                <w:vertAlign w:val="baseline"/>
                <w:lang w:val="en-US" w:eastAsia="zh-CN"/>
              </w:rPr>
            </w:pPr>
            <w:r>
              <w:rPr>
                <w:rFonts w:hint="eastAsia" w:eastAsia="宋体"/>
                <w:i w:val="0"/>
                <w:iCs w:val="0"/>
                <w:sz w:val="20"/>
                <w:szCs w:val="20"/>
                <w:vertAlign w:val="baseline"/>
                <w:lang w:val="en-US" w:eastAsia="zh-CN"/>
              </w:rPr>
              <w:t xml:space="preserve">The length of CP extension </w:t>
            </w:r>
          </w:p>
          <w:p>
            <w:pPr>
              <w:spacing w:after="0" w:line="260" w:lineRule="auto"/>
              <w:jc w:val="center"/>
              <w:rPr>
                <w:rFonts w:hint="eastAsia" w:eastAsia="宋体"/>
                <w:i w:val="0"/>
                <w:iCs w:val="0"/>
                <w:sz w:val="20"/>
                <w:szCs w:val="20"/>
                <w:vertAlign w:val="baseline"/>
                <w:lang w:val="en-US" w:eastAsia="zh-CN"/>
              </w:rPr>
            </w:pPr>
            <w:r>
              <w:rPr>
                <w:rFonts w:hint="eastAsia" w:eastAsia="宋体"/>
                <w:i w:val="0"/>
                <w:iCs w:val="0"/>
                <w:sz w:val="20"/>
                <w:szCs w:val="20"/>
                <w:vertAlign w:val="baseline"/>
                <w:lang w:val="en-US" w:eastAsia="zh-CN"/>
              </w:rPr>
              <w:t>= C3-1*symbol length-25 us -TA</w:t>
            </w:r>
          </w:p>
        </w:tc>
        <w:tc>
          <w:tcPr>
            <w:tcW w:w="1704" w:type="dxa"/>
            <w:vAlign w:val="center"/>
          </w:tcPr>
          <w:p>
            <w:pPr>
              <w:spacing w:after="0" w:line="260" w:lineRule="auto"/>
              <w:jc w:val="center"/>
              <w:rPr>
                <w:rFonts w:hint="eastAsia" w:eastAsia="宋体"/>
                <w:i w:val="0"/>
                <w:iCs w:val="0"/>
                <w:sz w:val="20"/>
                <w:szCs w:val="20"/>
                <w:vertAlign w:val="baseline"/>
                <w:lang w:val="en-US" w:eastAsia="zh-CN"/>
              </w:rPr>
            </w:pPr>
            <w:r>
              <w:rPr>
                <w:rFonts w:hint="eastAsia" w:eastAsia="宋体"/>
                <w:i w:val="0"/>
                <w:iCs w:val="0"/>
                <w:sz w:val="20"/>
                <w:szCs w:val="20"/>
                <w:vertAlign w:val="baseline"/>
                <w:lang w:val="en-US" w:eastAsia="zh-CN"/>
              </w:rPr>
              <w:t>~26us</w:t>
            </w:r>
          </w:p>
        </w:tc>
        <w:tc>
          <w:tcPr>
            <w:tcW w:w="1584" w:type="dxa"/>
            <w:vAlign w:val="center"/>
          </w:tcPr>
          <w:p>
            <w:pPr>
              <w:spacing w:after="0" w:line="260" w:lineRule="auto"/>
              <w:jc w:val="center"/>
              <w:rPr>
                <w:rFonts w:hint="eastAsia" w:eastAsia="宋体"/>
                <w:i w:val="0"/>
                <w:iCs w:val="0"/>
                <w:sz w:val="20"/>
                <w:szCs w:val="20"/>
                <w:highlight w:val="yellow"/>
                <w:vertAlign w:val="baseline"/>
                <w:lang w:val="en-US" w:eastAsia="zh-CN"/>
              </w:rPr>
            </w:pPr>
            <w:r>
              <w:rPr>
                <w:rFonts w:hint="eastAsia" w:eastAsia="宋体"/>
                <w:i w:val="0"/>
                <w:iCs w:val="0"/>
                <w:sz w:val="20"/>
                <w:szCs w:val="20"/>
                <w:highlight w:val="yellow"/>
                <w:vertAlign w:val="baseline"/>
                <w:lang w:val="en-US" w:eastAsia="zh-CN"/>
              </w:rPr>
              <w:t>~ -10</w:t>
            </w:r>
          </w:p>
          <w:p>
            <w:pPr>
              <w:spacing w:after="0" w:line="260" w:lineRule="auto"/>
              <w:jc w:val="center"/>
              <w:rPr>
                <w:rFonts w:hint="default" w:eastAsia="宋体"/>
                <w:i w:val="0"/>
                <w:iCs w:val="0"/>
                <w:sz w:val="20"/>
                <w:szCs w:val="20"/>
                <w:vertAlign w:val="baseline"/>
                <w:lang w:val="en-US" w:eastAsia="zh-CN"/>
              </w:rPr>
            </w:pPr>
            <w:r>
              <w:rPr>
                <w:rFonts w:hint="eastAsia" w:eastAsia="宋体"/>
                <w:i w:val="0"/>
                <w:iCs w:val="0"/>
                <w:sz w:val="20"/>
                <w:szCs w:val="20"/>
                <w:highlight w:val="yellow"/>
                <w:vertAlign w:val="baseline"/>
                <w:lang w:val="en-US" w:eastAsia="zh-CN"/>
              </w:rPr>
              <w:t>(minus)</w:t>
            </w:r>
          </w:p>
        </w:tc>
        <w:tc>
          <w:tcPr>
            <w:tcW w:w="1547" w:type="dxa"/>
            <w:vAlign w:val="center"/>
          </w:tcPr>
          <w:p>
            <w:pPr>
              <w:spacing w:after="0" w:line="260" w:lineRule="auto"/>
              <w:jc w:val="center"/>
              <w:rPr>
                <w:rFonts w:hint="eastAsia" w:eastAsia="宋体"/>
                <w:i w:val="0"/>
                <w:iCs w:val="0"/>
                <w:sz w:val="20"/>
                <w:szCs w:val="20"/>
                <w:highlight w:val="lightGray"/>
                <w:vertAlign w:val="baseline"/>
                <w:lang w:val="en-US" w:eastAsia="zh-CN"/>
              </w:rPr>
            </w:pPr>
            <w:r>
              <w:rPr>
                <w:rFonts w:hint="eastAsia" w:eastAsia="宋体"/>
                <w:i w:val="0"/>
                <w:iCs w:val="0"/>
                <w:sz w:val="20"/>
                <w:szCs w:val="20"/>
                <w:highlight w:val="lightGray"/>
                <w:vertAlign w:val="baseline"/>
                <w:lang w:val="en-US" w:eastAsia="zh-CN"/>
              </w:rPr>
              <w:t>~ -28us</w:t>
            </w:r>
          </w:p>
          <w:p>
            <w:pPr>
              <w:spacing w:after="0" w:line="260" w:lineRule="auto"/>
              <w:jc w:val="center"/>
              <w:rPr>
                <w:rFonts w:hint="default" w:eastAsia="宋体"/>
                <w:i w:val="0"/>
                <w:iCs w:val="0"/>
                <w:sz w:val="20"/>
                <w:szCs w:val="20"/>
                <w:vertAlign w:val="baseline"/>
                <w:lang w:val="en-US" w:eastAsia="zh-CN"/>
              </w:rPr>
            </w:pPr>
            <w:r>
              <w:rPr>
                <w:rFonts w:hint="eastAsia" w:eastAsia="宋体"/>
                <w:i w:val="0"/>
                <w:iCs w:val="0"/>
                <w:sz w:val="20"/>
                <w:szCs w:val="20"/>
                <w:highlight w:val="lightGray"/>
                <w:vertAlign w:val="baseline"/>
                <w:lang w:val="en-US" w:eastAsia="zh-CN"/>
              </w:rPr>
              <w:t>(minus)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08" w:type="dxa"/>
            <w:vMerge w:val="continue"/>
            <w:vAlign w:val="center"/>
          </w:tcPr>
          <w:p>
            <w:pPr>
              <w:spacing w:after="0" w:line="260" w:lineRule="auto"/>
              <w:jc w:val="center"/>
              <w:rPr>
                <w:rFonts w:hint="eastAsia" w:eastAsia="宋体"/>
                <w:i w:val="0"/>
                <w:iCs w:val="0"/>
                <w:sz w:val="20"/>
                <w:szCs w:val="20"/>
                <w:vertAlign w:val="baseline"/>
                <w:lang w:val="en-US" w:eastAsia="zh-CN"/>
              </w:rPr>
            </w:pPr>
          </w:p>
        </w:tc>
        <w:tc>
          <w:tcPr>
            <w:tcW w:w="3662" w:type="dxa"/>
            <w:shd w:val="clear" w:color="auto" w:fill="E2EFDA" w:themeFill="accent6" w:themeFillTint="32"/>
            <w:vAlign w:val="center"/>
          </w:tcPr>
          <w:p>
            <w:pPr>
              <w:spacing w:after="0" w:line="260" w:lineRule="auto"/>
              <w:jc w:val="center"/>
              <w:rPr>
                <w:rFonts w:hint="default" w:eastAsia="宋体"/>
                <w:i w:val="0"/>
                <w:iCs w:val="0"/>
                <w:sz w:val="20"/>
                <w:szCs w:val="20"/>
                <w:vertAlign w:val="baseline"/>
                <w:lang w:val="en-US" w:eastAsia="zh-CN"/>
              </w:rPr>
            </w:pPr>
            <w:r>
              <w:rPr>
                <w:rFonts w:hint="eastAsia" w:eastAsia="宋体"/>
                <w:i w:val="0"/>
                <w:iCs w:val="0"/>
                <w:sz w:val="20"/>
                <w:szCs w:val="20"/>
                <w:vertAlign w:val="baseline"/>
                <w:lang w:val="en-US" w:eastAsia="zh-CN"/>
              </w:rPr>
              <w:t>C3-2</w:t>
            </w:r>
          </w:p>
        </w:tc>
        <w:tc>
          <w:tcPr>
            <w:tcW w:w="1704" w:type="dxa"/>
            <w:vAlign w:val="center"/>
          </w:tcPr>
          <w:p>
            <w:pPr>
              <w:spacing w:after="0" w:line="260" w:lineRule="auto"/>
              <w:jc w:val="center"/>
              <w:rPr>
                <w:rFonts w:hint="default" w:eastAsia="宋体"/>
                <w:i w:val="0"/>
                <w:iCs w:val="0"/>
                <w:sz w:val="20"/>
                <w:szCs w:val="20"/>
                <w:vertAlign w:val="baseline"/>
                <w:lang w:val="en-US" w:eastAsia="zh-CN"/>
              </w:rPr>
            </w:pPr>
            <w:r>
              <w:rPr>
                <w:rFonts w:hint="eastAsia" w:eastAsia="宋体"/>
                <w:i w:val="0"/>
                <w:iCs w:val="0"/>
                <w:sz w:val="20"/>
                <w:szCs w:val="20"/>
                <w:vertAlign w:val="baseline"/>
                <w:lang w:val="en-US" w:eastAsia="zh-CN"/>
              </w:rPr>
              <w:t>/</w:t>
            </w:r>
          </w:p>
        </w:tc>
        <w:tc>
          <w:tcPr>
            <w:tcW w:w="1584" w:type="dxa"/>
            <w:vAlign w:val="center"/>
          </w:tcPr>
          <w:p>
            <w:pPr>
              <w:spacing w:after="0" w:line="260" w:lineRule="auto"/>
              <w:jc w:val="center"/>
              <w:rPr>
                <w:rFonts w:hint="default" w:eastAsia="宋体"/>
                <w:i w:val="0"/>
                <w:iCs w:val="0"/>
                <w:sz w:val="20"/>
                <w:szCs w:val="20"/>
                <w:vertAlign w:val="baseline"/>
                <w:lang w:val="en-US" w:eastAsia="zh-CN"/>
              </w:rPr>
            </w:pPr>
            <w:r>
              <w:rPr>
                <w:rFonts w:hint="eastAsia" w:eastAsia="宋体"/>
                <w:i w:val="0"/>
                <w:iCs w:val="0"/>
                <w:sz w:val="20"/>
                <w:szCs w:val="20"/>
                <w:vertAlign w:val="baseline"/>
                <w:lang w:val="en-US" w:eastAsia="zh-CN"/>
              </w:rPr>
              <w:t>2</w:t>
            </w:r>
          </w:p>
        </w:tc>
        <w:tc>
          <w:tcPr>
            <w:tcW w:w="1547" w:type="dxa"/>
            <w:vAlign w:val="center"/>
          </w:tcPr>
          <w:p>
            <w:pPr>
              <w:spacing w:after="0" w:line="260" w:lineRule="auto"/>
              <w:jc w:val="center"/>
              <w:rPr>
                <w:rFonts w:hint="default" w:eastAsia="宋体"/>
                <w:i w:val="0"/>
                <w:iCs w:val="0"/>
                <w:sz w:val="20"/>
                <w:szCs w:val="20"/>
                <w:vertAlign w:val="baseline"/>
                <w:lang w:val="en-US" w:eastAsia="zh-CN"/>
              </w:rPr>
            </w:pPr>
            <w:r>
              <w:rPr>
                <w:rFonts w:hint="eastAsia" w:eastAsia="宋体"/>
                <w:i w:val="0"/>
                <w:iCs w:val="0"/>
                <w:sz w:val="20"/>
                <w:szCs w:val="20"/>
                <w:vertAlign w:val="baseli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08" w:type="dxa"/>
            <w:vMerge w:val="continue"/>
            <w:vAlign w:val="center"/>
          </w:tcPr>
          <w:p>
            <w:pPr>
              <w:spacing w:after="0" w:line="260" w:lineRule="auto"/>
              <w:jc w:val="center"/>
              <w:rPr>
                <w:rFonts w:hint="eastAsia" w:eastAsia="宋体"/>
                <w:i w:val="0"/>
                <w:iCs w:val="0"/>
                <w:sz w:val="20"/>
                <w:szCs w:val="20"/>
                <w:vertAlign w:val="baseline"/>
                <w:lang w:val="en-US" w:eastAsia="zh-CN"/>
              </w:rPr>
            </w:pPr>
          </w:p>
        </w:tc>
        <w:tc>
          <w:tcPr>
            <w:tcW w:w="3662" w:type="dxa"/>
            <w:shd w:val="clear" w:color="auto" w:fill="E2EFDA" w:themeFill="accent6" w:themeFillTint="32"/>
            <w:vAlign w:val="center"/>
          </w:tcPr>
          <w:p>
            <w:pPr>
              <w:spacing w:after="0" w:line="260" w:lineRule="auto"/>
              <w:jc w:val="center"/>
              <w:rPr>
                <w:rFonts w:hint="eastAsia" w:eastAsia="宋体"/>
                <w:i w:val="0"/>
                <w:iCs w:val="0"/>
                <w:sz w:val="20"/>
                <w:szCs w:val="20"/>
                <w:vertAlign w:val="baseline"/>
                <w:lang w:val="en-US" w:eastAsia="zh-CN"/>
              </w:rPr>
            </w:pPr>
            <w:r>
              <w:rPr>
                <w:rFonts w:hint="eastAsia" w:eastAsia="宋体"/>
                <w:i w:val="0"/>
                <w:iCs w:val="0"/>
                <w:sz w:val="20"/>
                <w:szCs w:val="20"/>
                <w:vertAlign w:val="baseline"/>
                <w:lang w:val="en-US" w:eastAsia="zh-CN"/>
              </w:rPr>
              <w:t xml:space="preserve">The length of CP extension </w:t>
            </w:r>
          </w:p>
          <w:p>
            <w:pPr>
              <w:spacing w:after="0" w:line="260" w:lineRule="auto"/>
              <w:jc w:val="center"/>
              <w:rPr>
                <w:rFonts w:hint="eastAsia" w:eastAsia="宋体"/>
                <w:i w:val="0"/>
                <w:iCs w:val="0"/>
                <w:sz w:val="20"/>
                <w:szCs w:val="20"/>
                <w:vertAlign w:val="baseline"/>
                <w:lang w:val="en-US" w:eastAsia="zh-CN"/>
              </w:rPr>
            </w:pPr>
            <w:r>
              <w:rPr>
                <w:rFonts w:hint="eastAsia" w:eastAsia="宋体"/>
                <w:i w:val="0"/>
                <w:iCs w:val="0"/>
                <w:sz w:val="20"/>
                <w:szCs w:val="20"/>
                <w:vertAlign w:val="baseline"/>
                <w:lang w:val="en-US" w:eastAsia="zh-CN"/>
              </w:rPr>
              <w:t>= C3-2*symbol length-25 us -TA</w:t>
            </w:r>
          </w:p>
        </w:tc>
        <w:tc>
          <w:tcPr>
            <w:tcW w:w="1704" w:type="dxa"/>
            <w:vAlign w:val="center"/>
          </w:tcPr>
          <w:p>
            <w:pPr>
              <w:spacing w:after="0" w:line="260" w:lineRule="auto"/>
              <w:jc w:val="center"/>
              <w:rPr>
                <w:rFonts w:hint="default" w:eastAsia="宋体"/>
                <w:i w:val="0"/>
                <w:iCs w:val="0"/>
                <w:sz w:val="20"/>
                <w:szCs w:val="20"/>
                <w:vertAlign w:val="baseline"/>
                <w:lang w:val="en-US" w:eastAsia="zh-CN"/>
              </w:rPr>
            </w:pPr>
            <w:r>
              <w:rPr>
                <w:rFonts w:hint="eastAsia" w:eastAsia="宋体"/>
                <w:i w:val="0"/>
                <w:iCs w:val="0"/>
                <w:sz w:val="20"/>
                <w:szCs w:val="20"/>
                <w:vertAlign w:val="baseline"/>
                <w:lang w:val="en-US" w:eastAsia="zh-CN"/>
              </w:rPr>
              <w:t>/</w:t>
            </w:r>
          </w:p>
        </w:tc>
        <w:tc>
          <w:tcPr>
            <w:tcW w:w="1584" w:type="dxa"/>
            <w:vAlign w:val="center"/>
          </w:tcPr>
          <w:p>
            <w:pPr>
              <w:spacing w:after="0" w:line="260" w:lineRule="auto"/>
              <w:jc w:val="center"/>
              <w:rPr>
                <w:rFonts w:hint="default" w:eastAsia="宋体"/>
                <w:i w:val="0"/>
                <w:iCs w:val="0"/>
                <w:sz w:val="20"/>
                <w:szCs w:val="20"/>
                <w:vertAlign w:val="baseline"/>
                <w:lang w:val="en-US" w:eastAsia="zh-CN"/>
              </w:rPr>
            </w:pPr>
            <w:r>
              <w:rPr>
                <w:rFonts w:hint="eastAsia" w:eastAsia="宋体"/>
                <w:i w:val="0"/>
                <w:iCs w:val="0"/>
                <w:sz w:val="20"/>
                <w:szCs w:val="20"/>
                <w:vertAlign w:val="baseline"/>
                <w:lang w:val="en-US" w:eastAsia="zh-CN"/>
              </w:rPr>
              <w:t>~25us</w:t>
            </w:r>
          </w:p>
        </w:tc>
        <w:tc>
          <w:tcPr>
            <w:tcW w:w="1547" w:type="dxa"/>
            <w:vAlign w:val="center"/>
          </w:tcPr>
          <w:p>
            <w:pPr>
              <w:spacing w:after="0" w:line="260" w:lineRule="auto"/>
              <w:jc w:val="center"/>
              <w:rPr>
                <w:rFonts w:hint="eastAsia" w:eastAsia="宋体"/>
                <w:i w:val="0"/>
                <w:iCs w:val="0"/>
                <w:sz w:val="20"/>
                <w:szCs w:val="20"/>
                <w:highlight w:val="lightGray"/>
                <w:vertAlign w:val="baseline"/>
                <w:lang w:val="en-US" w:eastAsia="zh-CN"/>
              </w:rPr>
            </w:pPr>
            <w:r>
              <w:rPr>
                <w:rFonts w:hint="eastAsia" w:eastAsia="宋体"/>
                <w:i w:val="0"/>
                <w:iCs w:val="0"/>
                <w:sz w:val="20"/>
                <w:szCs w:val="20"/>
                <w:highlight w:val="lightGray"/>
                <w:vertAlign w:val="baseline"/>
                <w:lang w:val="en-US" w:eastAsia="zh-CN"/>
              </w:rPr>
              <w:t>~ -11us</w:t>
            </w:r>
          </w:p>
          <w:p>
            <w:pPr>
              <w:spacing w:after="0" w:line="260" w:lineRule="auto"/>
              <w:jc w:val="center"/>
              <w:rPr>
                <w:rFonts w:hint="default" w:eastAsia="宋体"/>
                <w:i w:val="0"/>
                <w:iCs w:val="0"/>
                <w:sz w:val="20"/>
                <w:szCs w:val="20"/>
                <w:vertAlign w:val="baseline"/>
                <w:lang w:val="en-US" w:eastAsia="zh-CN"/>
              </w:rPr>
            </w:pPr>
            <w:r>
              <w:rPr>
                <w:rFonts w:hint="eastAsia" w:eastAsia="宋体"/>
                <w:i w:val="0"/>
                <w:iCs w:val="0"/>
                <w:sz w:val="20"/>
                <w:szCs w:val="20"/>
                <w:highlight w:val="lightGray"/>
                <w:vertAlign w:val="baseline"/>
                <w:lang w:val="en-US" w:eastAsia="zh-CN"/>
              </w:rPr>
              <w:t>(minus)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08" w:type="dxa"/>
            <w:vMerge w:val="continue"/>
            <w:vAlign w:val="center"/>
          </w:tcPr>
          <w:p>
            <w:pPr>
              <w:spacing w:after="0" w:line="260" w:lineRule="auto"/>
              <w:jc w:val="center"/>
              <w:rPr>
                <w:rFonts w:hint="eastAsia" w:eastAsia="宋体"/>
                <w:i w:val="0"/>
                <w:iCs w:val="0"/>
                <w:sz w:val="20"/>
                <w:szCs w:val="20"/>
                <w:vertAlign w:val="baseline"/>
                <w:lang w:val="en-US" w:eastAsia="zh-CN"/>
              </w:rPr>
            </w:pPr>
          </w:p>
        </w:tc>
        <w:tc>
          <w:tcPr>
            <w:tcW w:w="3662" w:type="dxa"/>
            <w:shd w:val="clear" w:color="auto" w:fill="DEEBF6" w:themeFill="accent5" w:themeFillTint="32"/>
            <w:vAlign w:val="center"/>
          </w:tcPr>
          <w:p>
            <w:pPr>
              <w:spacing w:after="0" w:line="260" w:lineRule="auto"/>
              <w:jc w:val="center"/>
              <w:rPr>
                <w:rFonts w:hint="eastAsia" w:eastAsia="宋体"/>
                <w:i w:val="0"/>
                <w:iCs w:val="0"/>
                <w:sz w:val="20"/>
                <w:szCs w:val="20"/>
                <w:vertAlign w:val="baseline"/>
                <w:lang w:val="en-US" w:eastAsia="zh-CN"/>
              </w:rPr>
            </w:pPr>
            <w:r>
              <w:rPr>
                <w:rFonts w:hint="eastAsia" w:eastAsia="宋体"/>
                <w:i w:val="0"/>
                <w:iCs w:val="0"/>
                <w:sz w:val="20"/>
                <w:szCs w:val="20"/>
                <w:vertAlign w:val="baseline"/>
                <w:lang w:val="en-US" w:eastAsia="zh-CN"/>
              </w:rPr>
              <w:t>C3-3</w:t>
            </w:r>
          </w:p>
        </w:tc>
        <w:tc>
          <w:tcPr>
            <w:tcW w:w="1704" w:type="dxa"/>
            <w:vAlign w:val="center"/>
          </w:tcPr>
          <w:p>
            <w:pPr>
              <w:spacing w:after="0" w:line="260" w:lineRule="auto"/>
              <w:jc w:val="center"/>
              <w:rPr>
                <w:rFonts w:hint="default" w:eastAsia="宋体"/>
                <w:i w:val="0"/>
                <w:iCs w:val="0"/>
                <w:sz w:val="20"/>
                <w:szCs w:val="20"/>
                <w:vertAlign w:val="baseline"/>
                <w:lang w:val="en-US" w:eastAsia="zh-CN"/>
              </w:rPr>
            </w:pPr>
            <w:r>
              <w:rPr>
                <w:rFonts w:hint="eastAsia" w:eastAsia="宋体"/>
                <w:i w:val="0"/>
                <w:iCs w:val="0"/>
                <w:sz w:val="20"/>
                <w:szCs w:val="20"/>
                <w:vertAlign w:val="baseline"/>
                <w:lang w:val="en-US" w:eastAsia="zh-CN"/>
              </w:rPr>
              <w:t>/</w:t>
            </w:r>
          </w:p>
        </w:tc>
        <w:tc>
          <w:tcPr>
            <w:tcW w:w="1584" w:type="dxa"/>
            <w:vAlign w:val="center"/>
          </w:tcPr>
          <w:p>
            <w:pPr>
              <w:spacing w:after="0" w:line="260" w:lineRule="auto"/>
              <w:jc w:val="center"/>
              <w:rPr>
                <w:rFonts w:hint="default" w:eastAsia="宋体"/>
                <w:i w:val="0"/>
                <w:iCs w:val="0"/>
                <w:sz w:val="20"/>
                <w:szCs w:val="20"/>
                <w:vertAlign w:val="baseline"/>
                <w:lang w:val="en-US" w:eastAsia="zh-CN"/>
              </w:rPr>
            </w:pPr>
            <w:r>
              <w:rPr>
                <w:rFonts w:hint="eastAsia" w:eastAsia="宋体"/>
                <w:i w:val="0"/>
                <w:iCs w:val="0"/>
                <w:sz w:val="20"/>
                <w:szCs w:val="20"/>
                <w:vertAlign w:val="baseline"/>
                <w:lang w:val="en-US" w:eastAsia="zh-CN"/>
              </w:rPr>
              <w:t>/</w:t>
            </w:r>
          </w:p>
        </w:tc>
        <w:tc>
          <w:tcPr>
            <w:tcW w:w="1547" w:type="dxa"/>
            <w:vAlign w:val="center"/>
          </w:tcPr>
          <w:p>
            <w:pPr>
              <w:spacing w:after="0" w:line="260" w:lineRule="auto"/>
              <w:jc w:val="center"/>
              <w:rPr>
                <w:rFonts w:hint="default" w:eastAsia="宋体"/>
                <w:i w:val="0"/>
                <w:iCs w:val="0"/>
                <w:sz w:val="20"/>
                <w:szCs w:val="20"/>
                <w:vertAlign w:val="baseline"/>
                <w:lang w:val="en-US" w:eastAsia="zh-CN"/>
              </w:rPr>
            </w:pPr>
            <w:r>
              <w:rPr>
                <w:rFonts w:hint="eastAsia" w:eastAsia="宋体"/>
                <w:i w:val="0"/>
                <w:iCs w:val="0"/>
                <w:sz w:val="20"/>
                <w:szCs w:val="20"/>
                <w:vertAlign w:val="baseli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08" w:type="dxa"/>
            <w:vMerge w:val="continue"/>
            <w:vAlign w:val="center"/>
          </w:tcPr>
          <w:p>
            <w:pPr>
              <w:spacing w:after="0" w:line="260" w:lineRule="auto"/>
              <w:jc w:val="center"/>
              <w:rPr>
                <w:rFonts w:hint="eastAsia" w:eastAsia="宋体"/>
                <w:i w:val="0"/>
                <w:iCs w:val="0"/>
                <w:sz w:val="20"/>
                <w:szCs w:val="20"/>
                <w:vertAlign w:val="baseline"/>
                <w:lang w:val="en-US" w:eastAsia="zh-CN"/>
              </w:rPr>
            </w:pPr>
          </w:p>
        </w:tc>
        <w:tc>
          <w:tcPr>
            <w:tcW w:w="3662" w:type="dxa"/>
            <w:shd w:val="clear" w:color="auto" w:fill="DEEBF6" w:themeFill="accent5" w:themeFillTint="32"/>
            <w:vAlign w:val="center"/>
          </w:tcPr>
          <w:p>
            <w:pPr>
              <w:spacing w:after="0" w:line="260" w:lineRule="auto"/>
              <w:jc w:val="center"/>
              <w:rPr>
                <w:rFonts w:hint="eastAsia" w:eastAsia="宋体"/>
                <w:i w:val="0"/>
                <w:iCs w:val="0"/>
                <w:sz w:val="20"/>
                <w:szCs w:val="20"/>
                <w:vertAlign w:val="baseline"/>
                <w:lang w:val="en-US" w:eastAsia="zh-CN"/>
              </w:rPr>
            </w:pPr>
            <w:r>
              <w:rPr>
                <w:rFonts w:hint="eastAsia" w:eastAsia="宋体"/>
                <w:i w:val="0"/>
                <w:iCs w:val="0"/>
                <w:sz w:val="20"/>
                <w:szCs w:val="20"/>
                <w:vertAlign w:val="baseline"/>
                <w:lang w:val="en-US" w:eastAsia="zh-CN"/>
              </w:rPr>
              <w:t xml:space="preserve">The length of CP extension </w:t>
            </w:r>
          </w:p>
          <w:p>
            <w:pPr>
              <w:spacing w:after="0" w:line="260" w:lineRule="auto"/>
              <w:jc w:val="center"/>
              <w:rPr>
                <w:rFonts w:hint="eastAsia" w:eastAsia="宋体"/>
                <w:i w:val="0"/>
                <w:iCs w:val="0"/>
                <w:sz w:val="20"/>
                <w:szCs w:val="20"/>
                <w:vertAlign w:val="baseline"/>
                <w:lang w:val="en-US" w:eastAsia="zh-CN"/>
              </w:rPr>
            </w:pPr>
            <w:r>
              <w:rPr>
                <w:rFonts w:hint="eastAsia" w:eastAsia="宋体"/>
                <w:i w:val="0"/>
                <w:iCs w:val="0"/>
                <w:sz w:val="20"/>
                <w:szCs w:val="20"/>
                <w:vertAlign w:val="baseline"/>
                <w:lang w:val="en-US" w:eastAsia="zh-CN"/>
              </w:rPr>
              <w:t>= C3-3*symbol length-25 us -TA</w:t>
            </w:r>
          </w:p>
        </w:tc>
        <w:tc>
          <w:tcPr>
            <w:tcW w:w="1704" w:type="dxa"/>
            <w:vAlign w:val="center"/>
          </w:tcPr>
          <w:p>
            <w:pPr>
              <w:spacing w:after="0" w:line="260" w:lineRule="auto"/>
              <w:jc w:val="center"/>
              <w:rPr>
                <w:rFonts w:hint="default" w:eastAsia="宋体"/>
                <w:i w:val="0"/>
                <w:iCs w:val="0"/>
                <w:sz w:val="20"/>
                <w:szCs w:val="20"/>
                <w:vertAlign w:val="baseline"/>
                <w:lang w:val="en-US" w:eastAsia="zh-CN"/>
              </w:rPr>
            </w:pPr>
            <w:r>
              <w:rPr>
                <w:rFonts w:hint="eastAsia" w:eastAsia="宋体"/>
                <w:i w:val="0"/>
                <w:iCs w:val="0"/>
                <w:sz w:val="20"/>
                <w:szCs w:val="20"/>
                <w:vertAlign w:val="baseline"/>
                <w:lang w:val="en-US" w:eastAsia="zh-CN"/>
              </w:rPr>
              <w:t>/</w:t>
            </w:r>
          </w:p>
        </w:tc>
        <w:tc>
          <w:tcPr>
            <w:tcW w:w="1584" w:type="dxa"/>
            <w:vAlign w:val="center"/>
          </w:tcPr>
          <w:p>
            <w:pPr>
              <w:spacing w:after="0" w:line="260" w:lineRule="auto"/>
              <w:jc w:val="center"/>
              <w:rPr>
                <w:rFonts w:hint="default" w:eastAsia="宋体"/>
                <w:i w:val="0"/>
                <w:iCs w:val="0"/>
                <w:sz w:val="20"/>
                <w:szCs w:val="20"/>
                <w:vertAlign w:val="baseline"/>
                <w:lang w:val="en-US" w:eastAsia="zh-CN"/>
              </w:rPr>
            </w:pPr>
            <w:r>
              <w:rPr>
                <w:rFonts w:hint="eastAsia" w:eastAsia="宋体"/>
                <w:i w:val="0"/>
                <w:iCs w:val="0"/>
                <w:sz w:val="20"/>
                <w:szCs w:val="20"/>
                <w:vertAlign w:val="baseline"/>
                <w:lang w:val="en-US" w:eastAsia="zh-CN"/>
              </w:rPr>
              <w:t>/</w:t>
            </w:r>
          </w:p>
        </w:tc>
        <w:tc>
          <w:tcPr>
            <w:tcW w:w="1547" w:type="dxa"/>
            <w:vAlign w:val="center"/>
          </w:tcPr>
          <w:p>
            <w:pPr>
              <w:spacing w:after="0" w:line="260" w:lineRule="auto"/>
              <w:jc w:val="center"/>
              <w:rPr>
                <w:rFonts w:hint="default" w:eastAsia="宋体"/>
                <w:i w:val="0"/>
                <w:iCs w:val="0"/>
                <w:sz w:val="20"/>
                <w:szCs w:val="20"/>
                <w:vertAlign w:val="baseline"/>
                <w:lang w:val="en-US" w:eastAsia="zh-CN"/>
              </w:rPr>
            </w:pPr>
            <w:r>
              <w:rPr>
                <w:rFonts w:hint="eastAsia" w:eastAsia="宋体"/>
                <w:b/>
                <w:bCs/>
                <w:i w:val="0"/>
                <w:iCs w:val="0"/>
                <w:color w:val="FF0000"/>
                <w:sz w:val="20"/>
                <w:szCs w:val="20"/>
                <w:vertAlign w:val="baseline"/>
                <w:lang w:val="en-US" w:eastAsia="zh-CN"/>
              </w:rPr>
              <w:t>~ 6us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08" w:type="dxa"/>
            <w:vMerge w:val="continue"/>
            <w:vAlign w:val="center"/>
          </w:tcPr>
          <w:p>
            <w:pPr>
              <w:spacing w:after="0" w:line="260" w:lineRule="auto"/>
              <w:jc w:val="center"/>
              <w:rPr>
                <w:rFonts w:hint="eastAsia" w:eastAsia="宋体"/>
                <w:i w:val="0"/>
                <w:iCs w:val="0"/>
                <w:sz w:val="20"/>
                <w:szCs w:val="20"/>
                <w:vertAlign w:val="baseline"/>
                <w:lang w:val="en-US" w:eastAsia="zh-CN"/>
              </w:rPr>
            </w:pPr>
          </w:p>
        </w:tc>
        <w:tc>
          <w:tcPr>
            <w:tcW w:w="3662" w:type="dxa"/>
            <w:shd w:val="clear" w:color="auto" w:fill="C5E0B3" w:themeFill="accent6" w:themeFillTint="66"/>
            <w:vAlign w:val="center"/>
          </w:tcPr>
          <w:p>
            <w:pPr>
              <w:spacing w:after="0" w:line="260" w:lineRule="auto"/>
              <w:jc w:val="center"/>
              <w:rPr>
                <w:rFonts w:hint="eastAsia" w:eastAsia="宋体"/>
                <w:i w:val="0"/>
                <w:iCs w:val="0"/>
                <w:sz w:val="20"/>
                <w:szCs w:val="20"/>
                <w:vertAlign w:val="baseline"/>
                <w:lang w:val="en-US" w:eastAsia="zh-CN"/>
              </w:rPr>
            </w:pPr>
            <w:r>
              <w:rPr>
                <w:rFonts w:hint="eastAsia" w:eastAsia="宋体"/>
                <w:i w:val="0"/>
                <w:iCs w:val="0"/>
                <w:sz w:val="20"/>
                <w:szCs w:val="20"/>
                <w:vertAlign w:val="baseline"/>
                <w:lang w:val="en-US" w:eastAsia="zh-CN"/>
              </w:rPr>
              <w:t>C3-4</w:t>
            </w:r>
          </w:p>
        </w:tc>
        <w:tc>
          <w:tcPr>
            <w:tcW w:w="1704" w:type="dxa"/>
            <w:vAlign w:val="center"/>
          </w:tcPr>
          <w:p>
            <w:pPr>
              <w:spacing w:after="0" w:line="260" w:lineRule="auto"/>
              <w:jc w:val="center"/>
              <w:rPr>
                <w:rFonts w:hint="default" w:eastAsia="宋体"/>
                <w:i w:val="0"/>
                <w:iCs w:val="0"/>
                <w:sz w:val="20"/>
                <w:szCs w:val="20"/>
                <w:vertAlign w:val="baseline"/>
                <w:lang w:val="en-US" w:eastAsia="zh-CN"/>
              </w:rPr>
            </w:pPr>
            <w:r>
              <w:rPr>
                <w:rFonts w:hint="eastAsia" w:eastAsia="宋体"/>
                <w:i w:val="0"/>
                <w:iCs w:val="0"/>
                <w:sz w:val="20"/>
                <w:szCs w:val="20"/>
                <w:vertAlign w:val="baseline"/>
                <w:lang w:val="en-US" w:eastAsia="zh-CN"/>
              </w:rPr>
              <w:t>/</w:t>
            </w:r>
          </w:p>
        </w:tc>
        <w:tc>
          <w:tcPr>
            <w:tcW w:w="1584" w:type="dxa"/>
            <w:vAlign w:val="center"/>
          </w:tcPr>
          <w:p>
            <w:pPr>
              <w:spacing w:after="0" w:line="260" w:lineRule="auto"/>
              <w:jc w:val="center"/>
              <w:rPr>
                <w:rFonts w:hint="default" w:eastAsia="宋体"/>
                <w:i w:val="0"/>
                <w:iCs w:val="0"/>
                <w:sz w:val="20"/>
                <w:szCs w:val="20"/>
                <w:vertAlign w:val="baseline"/>
                <w:lang w:val="en-US" w:eastAsia="zh-CN"/>
              </w:rPr>
            </w:pPr>
            <w:r>
              <w:rPr>
                <w:rFonts w:hint="eastAsia" w:eastAsia="宋体"/>
                <w:i w:val="0"/>
                <w:iCs w:val="0"/>
                <w:sz w:val="20"/>
                <w:szCs w:val="20"/>
                <w:vertAlign w:val="baseline"/>
                <w:lang w:val="en-US" w:eastAsia="zh-CN"/>
              </w:rPr>
              <w:t>/</w:t>
            </w:r>
          </w:p>
        </w:tc>
        <w:tc>
          <w:tcPr>
            <w:tcW w:w="1547" w:type="dxa"/>
            <w:vAlign w:val="center"/>
          </w:tcPr>
          <w:p>
            <w:pPr>
              <w:spacing w:after="0" w:line="260" w:lineRule="auto"/>
              <w:jc w:val="center"/>
              <w:rPr>
                <w:rFonts w:hint="default" w:eastAsia="宋体"/>
                <w:i w:val="0"/>
                <w:iCs w:val="0"/>
                <w:sz w:val="20"/>
                <w:szCs w:val="20"/>
                <w:vertAlign w:val="baseline"/>
                <w:lang w:val="en-US" w:eastAsia="zh-CN"/>
              </w:rPr>
            </w:pPr>
            <w:r>
              <w:rPr>
                <w:rFonts w:hint="eastAsia" w:eastAsia="宋体"/>
                <w:i w:val="0"/>
                <w:iCs w:val="0"/>
                <w:sz w:val="20"/>
                <w:szCs w:val="20"/>
                <w:vertAlign w:val="baseli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08" w:type="dxa"/>
            <w:vMerge w:val="continue"/>
            <w:vAlign w:val="center"/>
          </w:tcPr>
          <w:p>
            <w:pPr>
              <w:spacing w:after="0" w:line="260" w:lineRule="auto"/>
              <w:jc w:val="center"/>
              <w:rPr>
                <w:rFonts w:hint="eastAsia" w:eastAsia="宋体"/>
                <w:i w:val="0"/>
                <w:iCs w:val="0"/>
                <w:sz w:val="20"/>
                <w:szCs w:val="20"/>
                <w:vertAlign w:val="baseline"/>
                <w:lang w:val="en-US" w:eastAsia="zh-CN"/>
              </w:rPr>
            </w:pPr>
          </w:p>
        </w:tc>
        <w:tc>
          <w:tcPr>
            <w:tcW w:w="3662" w:type="dxa"/>
            <w:shd w:val="clear" w:color="auto" w:fill="C5E0B3" w:themeFill="accent6" w:themeFillTint="66"/>
            <w:vAlign w:val="center"/>
          </w:tcPr>
          <w:p>
            <w:pPr>
              <w:spacing w:after="0" w:line="260" w:lineRule="auto"/>
              <w:jc w:val="center"/>
              <w:rPr>
                <w:rFonts w:hint="eastAsia" w:eastAsia="宋体"/>
                <w:i w:val="0"/>
                <w:iCs w:val="0"/>
                <w:sz w:val="20"/>
                <w:szCs w:val="20"/>
                <w:vertAlign w:val="baseline"/>
                <w:lang w:val="en-US" w:eastAsia="zh-CN"/>
              </w:rPr>
            </w:pPr>
            <w:r>
              <w:rPr>
                <w:rFonts w:hint="eastAsia" w:eastAsia="宋体"/>
                <w:i w:val="0"/>
                <w:iCs w:val="0"/>
                <w:sz w:val="20"/>
                <w:szCs w:val="20"/>
                <w:vertAlign w:val="baseline"/>
                <w:lang w:val="en-US" w:eastAsia="zh-CN"/>
              </w:rPr>
              <w:t xml:space="preserve">The length of CP extension </w:t>
            </w:r>
          </w:p>
          <w:p>
            <w:pPr>
              <w:spacing w:after="0" w:line="260" w:lineRule="auto"/>
              <w:jc w:val="center"/>
              <w:rPr>
                <w:rFonts w:hint="eastAsia" w:eastAsia="宋体"/>
                <w:i w:val="0"/>
                <w:iCs w:val="0"/>
                <w:sz w:val="20"/>
                <w:szCs w:val="20"/>
                <w:vertAlign w:val="baseline"/>
                <w:lang w:val="en-US" w:eastAsia="zh-CN"/>
              </w:rPr>
            </w:pPr>
            <w:r>
              <w:rPr>
                <w:rFonts w:hint="eastAsia" w:eastAsia="宋体"/>
                <w:i w:val="0"/>
                <w:iCs w:val="0"/>
                <w:sz w:val="20"/>
                <w:szCs w:val="20"/>
                <w:vertAlign w:val="baseline"/>
                <w:lang w:val="en-US" w:eastAsia="zh-CN"/>
              </w:rPr>
              <w:t>= C3-4*symbol length-25 us -TA</w:t>
            </w:r>
          </w:p>
        </w:tc>
        <w:tc>
          <w:tcPr>
            <w:tcW w:w="1704" w:type="dxa"/>
            <w:vAlign w:val="center"/>
          </w:tcPr>
          <w:p>
            <w:pPr>
              <w:spacing w:after="0" w:line="260" w:lineRule="auto"/>
              <w:jc w:val="center"/>
              <w:rPr>
                <w:rFonts w:hint="default" w:eastAsia="宋体"/>
                <w:i w:val="0"/>
                <w:iCs w:val="0"/>
                <w:sz w:val="20"/>
                <w:szCs w:val="20"/>
                <w:vertAlign w:val="baseline"/>
                <w:lang w:val="en-US" w:eastAsia="zh-CN"/>
              </w:rPr>
            </w:pPr>
            <w:r>
              <w:rPr>
                <w:rFonts w:hint="eastAsia" w:eastAsia="宋体"/>
                <w:i w:val="0"/>
                <w:iCs w:val="0"/>
                <w:sz w:val="20"/>
                <w:szCs w:val="20"/>
                <w:vertAlign w:val="baseline"/>
                <w:lang w:val="en-US" w:eastAsia="zh-CN"/>
              </w:rPr>
              <w:t>/</w:t>
            </w:r>
          </w:p>
        </w:tc>
        <w:tc>
          <w:tcPr>
            <w:tcW w:w="1584" w:type="dxa"/>
            <w:vAlign w:val="center"/>
          </w:tcPr>
          <w:p>
            <w:pPr>
              <w:spacing w:after="0" w:line="260" w:lineRule="auto"/>
              <w:jc w:val="center"/>
              <w:rPr>
                <w:rFonts w:hint="default" w:eastAsia="宋体"/>
                <w:i w:val="0"/>
                <w:iCs w:val="0"/>
                <w:sz w:val="20"/>
                <w:szCs w:val="20"/>
                <w:vertAlign w:val="baseline"/>
                <w:lang w:val="en-US" w:eastAsia="zh-CN"/>
              </w:rPr>
            </w:pPr>
            <w:r>
              <w:rPr>
                <w:rFonts w:hint="eastAsia" w:eastAsia="宋体"/>
                <w:i w:val="0"/>
                <w:iCs w:val="0"/>
                <w:sz w:val="20"/>
                <w:szCs w:val="20"/>
                <w:vertAlign w:val="baseline"/>
                <w:lang w:val="en-US" w:eastAsia="zh-CN"/>
              </w:rPr>
              <w:t>/</w:t>
            </w:r>
          </w:p>
        </w:tc>
        <w:tc>
          <w:tcPr>
            <w:tcW w:w="1547" w:type="dxa"/>
            <w:vAlign w:val="center"/>
          </w:tcPr>
          <w:p>
            <w:pPr>
              <w:spacing w:after="0" w:line="260" w:lineRule="auto"/>
              <w:jc w:val="center"/>
              <w:rPr>
                <w:rFonts w:hint="default" w:eastAsia="宋体"/>
                <w:i w:val="0"/>
                <w:iCs w:val="0"/>
                <w:sz w:val="20"/>
                <w:szCs w:val="20"/>
                <w:vertAlign w:val="baseline"/>
                <w:lang w:val="en-US" w:eastAsia="zh-CN"/>
              </w:rPr>
            </w:pPr>
            <w:r>
              <w:rPr>
                <w:rFonts w:hint="eastAsia" w:eastAsia="宋体"/>
                <w:i w:val="0"/>
                <w:iCs w:val="0"/>
                <w:sz w:val="20"/>
                <w:szCs w:val="20"/>
                <w:vertAlign w:val="baseline"/>
                <w:lang w:val="en-US" w:eastAsia="zh-CN"/>
              </w:rPr>
              <w:t>~23us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5" w:type="dxa"/>
            <w:gridSpan w:val="5"/>
            <w:vAlign w:val="center"/>
          </w:tcPr>
          <w:p>
            <w:pPr>
              <w:jc w:val="both"/>
              <w:rPr>
                <w:rFonts w:hint="eastAsia" w:eastAsia="宋体"/>
                <w:i w:val="0"/>
                <w:iCs w:val="0"/>
                <w:vertAlign w:val="baseline"/>
                <w:lang w:val="en-US" w:eastAsia="zh-CN"/>
              </w:rPr>
            </w:pPr>
            <w:r>
              <w:rPr>
                <w:rFonts w:hint="eastAsia" w:eastAsia="宋体"/>
                <w:i w:val="0"/>
                <w:iCs w:val="0"/>
                <w:vertAlign w:val="baseline"/>
                <w:lang w:val="en-US" w:eastAsia="zh-CN"/>
              </w:rPr>
              <w:t>Notes:</w:t>
            </w:r>
          </w:p>
          <w:p>
            <w:pPr>
              <w:jc w:val="both"/>
              <w:rPr>
                <w:rFonts w:hint="default" w:eastAsia="宋体"/>
                <w:i w:val="0"/>
                <w:iCs w:val="0"/>
                <w:vertAlign w:val="baseline"/>
                <w:lang w:val="en-US" w:eastAsia="zh-CN"/>
              </w:rPr>
            </w:pPr>
            <w:r>
              <w:rPr>
                <w:rFonts w:hint="eastAsia"/>
                <w:i w:val="0"/>
                <w:iCs w:val="0"/>
                <w:sz w:val="20"/>
                <w:szCs w:val="20"/>
                <w:lang w:val="en-US" w:eastAsia="zh-CN"/>
              </w:rPr>
              <w:t>Assumed that cell radius is 3km, the maximum of TA value is 20 us (= 2*3*10</w:t>
            </w:r>
            <w:r>
              <w:rPr>
                <w:rFonts w:hint="eastAsia"/>
                <w:i w:val="0"/>
                <w:iCs w:val="0"/>
                <w:sz w:val="20"/>
                <w:szCs w:val="20"/>
                <w:vertAlign w:val="superscript"/>
                <w:lang w:val="en-US" w:eastAsia="zh-CN"/>
              </w:rPr>
              <w:t>3</w:t>
            </w:r>
            <w:r>
              <w:rPr>
                <w:rFonts w:hint="eastAsia"/>
                <w:i w:val="0"/>
                <w:iCs w:val="0"/>
                <w:sz w:val="20"/>
                <w:szCs w:val="20"/>
                <w:lang w:val="en-US" w:eastAsia="zh-CN"/>
              </w:rPr>
              <w:t>/3*10</w:t>
            </w:r>
            <w:r>
              <w:rPr>
                <w:rFonts w:hint="eastAsia"/>
                <w:i w:val="0"/>
                <w:iCs w:val="0"/>
                <w:sz w:val="20"/>
                <w:szCs w:val="20"/>
                <w:vertAlign w:val="superscript"/>
                <w:lang w:val="en-US" w:eastAsia="zh-CN"/>
              </w:rPr>
              <w:t>8</w:t>
            </w:r>
            <w:r>
              <w:rPr>
                <w:rFonts w:hint="eastAsia"/>
                <w:i w:val="0"/>
                <w:iCs w:val="0"/>
                <w:sz w:val="20"/>
                <w:szCs w:val="20"/>
                <w:lang w:val="en-US" w:eastAsia="zh-CN"/>
              </w:rPr>
              <w:t>).</w:t>
            </w:r>
          </w:p>
        </w:tc>
      </w:tr>
    </w:tbl>
    <w:p>
      <w:pPr>
        <w:spacing w:before="137" w:beforeLines="50" w:after="0" w:line="260" w:lineRule="auto"/>
        <w:jc w:val="both"/>
        <w:rPr>
          <w:rFonts w:hint="eastAsia"/>
          <w:i/>
          <w:iCs/>
          <w:sz w:val="20"/>
          <w:szCs w:val="20"/>
          <w:lang w:val="en-US" w:eastAsia="zh-CN"/>
        </w:rPr>
      </w:pPr>
      <w:r>
        <w:rPr>
          <w:rFonts w:hint="eastAsia"/>
          <w:b/>
          <w:bCs/>
          <w:i w:val="0"/>
          <w:iCs w:val="0"/>
          <w:sz w:val="20"/>
          <w:szCs w:val="20"/>
          <w:lang w:val="en-US" w:eastAsia="zh-CN"/>
        </w:rPr>
        <w:t xml:space="preserve">Proposal 2: </w:t>
      </w:r>
      <w:r>
        <w:rPr>
          <w:rFonts w:hint="eastAsia"/>
          <w:b w:val="0"/>
          <w:bCs w:val="0"/>
          <w:i/>
          <w:iCs/>
          <w:sz w:val="20"/>
          <w:szCs w:val="20"/>
          <w:lang w:val="en-US" w:eastAsia="zh-CN"/>
        </w:rPr>
        <w:t xml:space="preserve">Considering </w:t>
      </w:r>
      <w:r>
        <w:rPr>
          <w:rFonts w:hint="eastAsia"/>
          <w:i/>
          <w:iCs/>
          <w:sz w:val="20"/>
          <w:szCs w:val="20"/>
          <w:lang w:val="en-US" w:eastAsia="zh-CN"/>
        </w:rPr>
        <w:t>that NR-U targets for the small cell scenario, the maximum of TA value is very small (about 0.2895 us)so that there is a little impact on C2/C3, so C2/C3 can be determined as the following value:</w:t>
      </w:r>
    </w:p>
    <w:p>
      <w:pPr>
        <w:numPr>
          <w:ilvl w:val="0"/>
          <w:numId w:val="19"/>
        </w:numPr>
        <w:spacing w:before="0" w:beforeLines="0" w:after="0" w:line="260" w:lineRule="auto"/>
        <w:ind w:left="420" w:hanging="420"/>
        <w:jc w:val="both"/>
        <w:rPr>
          <w:rFonts w:hint="eastAsia"/>
          <w:i/>
          <w:iCs/>
          <w:sz w:val="20"/>
          <w:szCs w:val="20"/>
          <w:lang w:val="en-US" w:eastAsia="zh-CN"/>
        </w:rPr>
      </w:pPr>
      <w:r>
        <w:rPr>
          <w:rFonts w:hint="eastAsia"/>
          <w:i/>
          <w:iCs/>
          <w:sz w:val="20"/>
          <w:szCs w:val="20"/>
          <w:lang w:val="en-US" w:eastAsia="zh-CN"/>
        </w:rPr>
        <w:t>C2 =1, C3=1 for 15kHz SCS</w:t>
      </w:r>
    </w:p>
    <w:p>
      <w:pPr>
        <w:numPr>
          <w:ilvl w:val="0"/>
          <w:numId w:val="19"/>
        </w:numPr>
        <w:spacing w:before="0" w:beforeLines="0" w:after="0" w:line="260" w:lineRule="auto"/>
        <w:ind w:left="420" w:hanging="420"/>
        <w:jc w:val="both"/>
        <w:rPr>
          <w:rFonts w:hint="eastAsia"/>
          <w:i/>
          <w:iCs/>
          <w:sz w:val="20"/>
          <w:szCs w:val="20"/>
          <w:lang w:val="en-US" w:eastAsia="zh-CN"/>
        </w:rPr>
      </w:pPr>
      <w:r>
        <w:rPr>
          <w:rFonts w:hint="eastAsia"/>
          <w:i/>
          <w:iCs/>
          <w:sz w:val="20"/>
          <w:szCs w:val="20"/>
          <w:lang w:val="en-US" w:eastAsia="zh-CN"/>
        </w:rPr>
        <w:t>C2 =1, C3=1 for 30kHz SCS</w:t>
      </w:r>
    </w:p>
    <w:p>
      <w:pPr>
        <w:numPr>
          <w:ilvl w:val="0"/>
          <w:numId w:val="19"/>
        </w:numPr>
        <w:spacing w:before="0" w:beforeLines="0" w:after="0" w:line="260" w:lineRule="auto"/>
        <w:ind w:left="420" w:hanging="420"/>
        <w:jc w:val="both"/>
        <w:rPr>
          <w:rFonts w:hint="eastAsia"/>
          <w:i/>
          <w:iCs/>
          <w:sz w:val="20"/>
          <w:szCs w:val="20"/>
          <w:lang w:val="en-US" w:eastAsia="zh-CN"/>
        </w:rPr>
      </w:pPr>
      <w:r>
        <w:rPr>
          <w:rFonts w:hint="eastAsia"/>
          <w:i/>
          <w:iCs/>
          <w:sz w:val="20"/>
          <w:szCs w:val="20"/>
          <w:lang w:val="en-US" w:eastAsia="zh-CN"/>
        </w:rPr>
        <w:t>C2 =1, C3=2 for 60kHz SCS</w:t>
      </w:r>
    </w:p>
    <w:p>
      <w:pPr>
        <w:numPr>
          <w:ilvl w:val="-1"/>
          <w:numId w:val="0"/>
        </w:numPr>
        <w:spacing w:before="137" w:beforeLines="50" w:line="260" w:lineRule="auto"/>
        <w:jc w:val="both"/>
        <w:rPr>
          <w:rFonts w:hint="default"/>
          <w:lang w:val="en-US" w:eastAsia="zh-CN"/>
        </w:rPr>
      </w:pPr>
      <w:r>
        <w:rPr>
          <w:rFonts w:hint="eastAsia"/>
          <w:b/>
          <w:bCs/>
          <w:i w:val="0"/>
          <w:iCs w:val="0"/>
          <w:sz w:val="20"/>
          <w:szCs w:val="20"/>
          <w:lang w:val="en-US" w:eastAsia="zh-CN"/>
        </w:rPr>
        <w:t>Proposal 3:</w:t>
      </w:r>
      <w:r>
        <w:rPr>
          <w:rFonts w:hint="eastAsia"/>
          <w:i w:val="0"/>
          <w:iCs w:val="0"/>
          <w:sz w:val="20"/>
          <w:szCs w:val="20"/>
          <w:lang w:val="en-US" w:eastAsia="zh-CN"/>
        </w:rPr>
        <w:t xml:space="preserve"> </w:t>
      </w:r>
      <w:r>
        <w:rPr>
          <w:rFonts w:hint="eastAsia"/>
          <w:i/>
          <w:iCs/>
          <w:sz w:val="20"/>
          <w:szCs w:val="20"/>
          <w:lang w:val="en-US" w:eastAsia="zh-CN"/>
        </w:rPr>
        <w:t>It is not necessary to relax the restriction as per the previous agreement bounding the resulting CP extension to be less than or equal to one symbol for the given subcarrier spacing, because TA has very little effect on the C2/C3 value in NR-U Small Cell scenario.</w:t>
      </w:r>
    </w:p>
    <w:p>
      <w:pPr>
        <w:pStyle w:val="3"/>
        <w:spacing w:before="120" w:after="120" w:line="240" w:lineRule="auto"/>
        <w:jc w:val="both"/>
        <w:rPr>
          <w:rFonts w:hint="eastAsia" w:ascii="Times New Roman" w:hAnsi="Times New Roman"/>
          <w:b/>
          <w:bCs w:val="0"/>
          <w:sz w:val="24"/>
          <w:szCs w:val="24"/>
          <w:lang w:val="en-US" w:eastAsia="zh-CN"/>
        </w:rPr>
      </w:pPr>
      <w:r>
        <w:rPr>
          <w:rFonts w:hint="eastAsia" w:ascii="Times New Roman" w:hAnsi="Times New Roman"/>
          <w:b/>
          <w:bCs w:val="0"/>
          <w:sz w:val="24"/>
          <w:szCs w:val="24"/>
          <w:lang w:val="en-US" w:eastAsia="zh-CN"/>
        </w:rPr>
        <w:t xml:space="preserve"> The Indication of LBT Type/Priority</w:t>
      </w:r>
    </w:p>
    <w:p>
      <w:pPr>
        <w:numPr>
          <w:ilvl w:val="255"/>
          <w:numId w:val="0"/>
        </w:numPr>
        <w:spacing w:before="137" w:beforeLines="50" w:after="137" w:afterLines="50" w:line="240" w:lineRule="auto"/>
        <w:jc w:val="both"/>
        <w:rPr>
          <w:rFonts w:hint="default"/>
          <w:lang w:val="en-US" w:eastAsia="zh-CN"/>
        </w:rPr>
      </w:pPr>
      <w:r>
        <w:rPr>
          <w:rFonts w:hint="eastAsia"/>
          <w:lang w:val="en-US" w:eastAsia="zh-CN"/>
        </w:rPr>
        <w:t>As said in the Section 2.1, 16 us Cat-2 LBT had been supported in RAN1 #97 meeting if the gap between DL and UL is 16 µs. Based on this, there are already four different types of LBT schemes such as Cat-1 LBT(No LBT), Cat-2 LBT with 16 µs, Cat-2 LBT with 25 µs and Cat-4 LBT to be supported in NR-U. In these types, which type of LBT to use depends on the length of gap between DL and UL or indication information by gNB. Further, for the length of gap, it is known only by gNB but not by UE. Therefore, we think that LBT type used by UE should be indicated by gNB.</w:t>
      </w:r>
    </w:p>
    <w:p>
      <w:pPr>
        <w:spacing w:before="137" w:beforeLines="50" w:after="137" w:afterLines="50" w:line="240" w:lineRule="auto"/>
        <w:jc w:val="both"/>
        <w:rPr>
          <w:rFonts w:hint="default"/>
          <w:b w:val="0"/>
          <w:bCs w:val="0"/>
          <w:i/>
          <w:iCs/>
          <w:lang w:val="en-US" w:eastAsia="zh-CN"/>
        </w:rPr>
      </w:pPr>
      <w:r>
        <w:rPr>
          <w:rFonts w:hint="eastAsia"/>
          <w:b/>
          <w:bCs/>
          <w:lang w:val="en-US" w:eastAsia="zh-CN"/>
        </w:rPr>
        <w:t xml:space="preserve">Proposal 4: </w:t>
      </w:r>
      <w:r>
        <w:rPr>
          <w:rFonts w:hint="eastAsia"/>
          <w:b w:val="0"/>
          <w:bCs w:val="0"/>
          <w:i/>
          <w:iCs/>
          <w:lang w:val="en-US" w:eastAsia="zh-CN"/>
        </w:rPr>
        <w:t>LBT type (Cat-1 LBT(No LBT), Cat-2 LBT with 16 µs, Cat-2 LBT with 25 µs and Cat-4 LBT) used by UE for UL transmission should be indicated by gNB.</w:t>
      </w:r>
    </w:p>
    <w:p>
      <w:pPr>
        <w:numPr>
          <w:ilvl w:val="255"/>
          <w:numId w:val="0"/>
        </w:numPr>
        <w:spacing w:before="137" w:beforeLines="50" w:after="137" w:afterLines="50" w:line="240" w:lineRule="auto"/>
        <w:jc w:val="both"/>
        <w:rPr>
          <w:rFonts w:hint="default"/>
          <w:lang w:val="en-US" w:eastAsia="zh-CN"/>
        </w:rPr>
      </w:pPr>
      <w:r>
        <w:rPr>
          <w:rFonts w:hint="eastAsia"/>
          <w:lang w:val="en-US" w:eastAsia="zh-CN"/>
        </w:rPr>
        <w:t>Besides, further discussion is needed on whether LBT priority should be indicated to UE. If Cat-4 LBT is indicated to UE for PUSCH transmission, it doesn</w:t>
      </w:r>
      <w:r>
        <w:rPr>
          <w:rFonts w:hint="default"/>
          <w:lang w:val="en-US" w:eastAsia="zh-CN"/>
        </w:rPr>
        <w:t>’</w:t>
      </w:r>
      <w:r>
        <w:rPr>
          <w:rFonts w:hint="eastAsia"/>
          <w:lang w:val="en-US" w:eastAsia="zh-CN"/>
        </w:rPr>
        <w:t xml:space="preserve">t seem necessary for gNB to indicate LBT priority to UE due to channel access priority class is selected according to the data. Further, lowest LBT priority class value has been specified/predefined for certain channels/signals such as SRS-only, RACH-only or PUCCH-only, then it is unnecessary to indicate LBT priority to UE again. The above contents have been agreed in NR-U SID. Therefore, we believe that LBT priority is unnecessary to be indicated to UE.  </w:t>
      </w:r>
    </w:p>
    <w:p>
      <w:pPr>
        <w:spacing w:before="137" w:beforeLines="50" w:after="137" w:afterLines="50"/>
        <w:jc w:val="both"/>
        <w:rPr>
          <w:rFonts w:hint="eastAsia"/>
          <w:i/>
          <w:iCs/>
          <w:highlight w:val="none"/>
          <w:lang w:val="en-US" w:eastAsia="zh-CN"/>
        </w:rPr>
      </w:pPr>
      <w:r>
        <w:rPr>
          <w:rFonts w:hint="eastAsia"/>
          <w:b/>
          <w:bCs/>
          <w:lang w:val="en-US" w:eastAsia="zh-CN"/>
        </w:rPr>
        <w:t xml:space="preserve">Proposal 5: </w:t>
      </w:r>
      <w:r>
        <w:rPr>
          <w:rFonts w:hint="eastAsia"/>
          <w:b w:val="0"/>
          <w:bCs w:val="0"/>
          <w:i/>
          <w:iCs/>
          <w:lang w:val="en-US" w:eastAsia="zh-CN"/>
        </w:rPr>
        <w:t xml:space="preserve">LBT priority is unnecessary to be indicated to UE when Cat-4 LBT is indicated for </w:t>
      </w:r>
      <w:r>
        <w:rPr>
          <w:rFonts w:hint="eastAsia"/>
          <w:i/>
          <w:iCs/>
          <w:highlight w:val="none"/>
          <w:lang w:val="en-US" w:eastAsia="zh-CN"/>
        </w:rPr>
        <w:t>SRS-only, RACH-only or PUCCH-only.</w:t>
      </w:r>
    </w:p>
    <w:p>
      <w:pPr>
        <w:pStyle w:val="3"/>
        <w:spacing w:before="120" w:after="120" w:line="240" w:lineRule="auto"/>
        <w:jc w:val="both"/>
        <w:rPr>
          <w:rFonts w:ascii="Times New Roman" w:hAnsi="Times New Roman"/>
          <w:b/>
          <w:bCs w:val="0"/>
          <w:sz w:val="24"/>
          <w:szCs w:val="24"/>
          <w:lang w:val="en-US" w:eastAsia="zh-CN"/>
        </w:rPr>
      </w:pPr>
      <w:r>
        <w:rPr>
          <w:rFonts w:hint="eastAsia" w:ascii="Times New Roman" w:hAnsi="Times New Roman"/>
          <w:b/>
          <w:bCs w:val="0"/>
          <w:sz w:val="24"/>
          <w:szCs w:val="24"/>
          <w:lang w:val="en-US" w:eastAsia="zh-CN"/>
        </w:rPr>
        <w:t xml:space="preserve"> </w:t>
      </w:r>
      <w:r>
        <w:rPr>
          <w:rFonts w:ascii="Times New Roman" w:hAnsi="Times New Roman"/>
          <w:b/>
          <w:bCs w:val="0"/>
          <w:sz w:val="24"/>
          <w:szCs w:val="24"/>
          <w:lang w:val="en-US" w:eastAsia="zh-CN"/>
        </w:rPr>
        <w:t>CW</w:t>
      </w:r>
      <w:r>
        <w:rPr>
          <w:rFonts w:hint="eastAsia" w:ascii="Times New Roman" w:hAnsi="Times New Roman"/>
          <w:b/>
          <w:bCs w:val="0"/>
          <w:sz w:val="24"/>
          <w:szCs w:val="24"/>
          <w:lang w:val="en-US" w:eastAsia="zh-CN"/>
        </w:rPr>
        <w:t>S</w:t>
      </w:r>
      <w:r>
        <w:rPr>
          <w:rFonts w:ascii="Times New Roman" w:hAnsi="Times New Roman"/>
          <w:b/>
          <w:bCs w:val="0"/>
          <w:sz w:val="24"/>
          <w:szCs w:val="24"/>
          <w:lang w:val="en-US" w:eastAsia="zh-CN"/>
        </w:rPr>
        <w:t xml:space="preserve"> adjustment</w:t>
      </w:r>
    </w:p>
    <w:p>
      <w:pPr>
        <w:spacing w:before="137" w:beforeLines="50" w:after="137" w:afterLines="50" w:line="240" w:lineRule="auto"/>
        <w:jc w:val="both"/>
      </w:pPr>
      <w:r>
        <w:rPr>
          <w:rFonts w:hint="eastAsia" w:eastAsia="宋体"/>
          <w:lang w:val="en-US" w:eastAsia="zh-CN"/>
        </w:rPr>
        <w:t>I</w:t>
      </w:r>
      <w:r>
        <w:t>n LTE LAA, DL CWS is determined based on the NACK ratio Z of the HARQ-ACKs for the TBs in the DL reference subframe.</w:t>
      </w:r>
      <w:r>
        <w:rPr>
          <w:rFonts w:hint="eastAsia" w:eastAsia="宋体"/>
          <w:lang w:val="en-US" w:eastAsia="zh-CN"/>
        </w:rPr>
        <w:t xml:space="preserve"> </w:t>
      </w:r>
      <w:r>
        <w:t>UL CWS is determined based on the presence of ACK feedback for the TBs in the UL reference subframe.</w:t>
      </w:r>
    </w:p>
    <w:p>
      <w:pPr>
        <w:pStyle w:val="4"/>
        <w:rPr>
          <w:rFonts w:hint="eastAsia" w:ascii="Times New Roman" w:hAnsi="Times New Roman" w:eastAsia="宋体" w:cs="Times New Roman"/>
          <w:b/>
          <w:bCs w:val="0"/>
          <w:sz w:val="21"/>
          <w:szCs w:val="21"/>
          <w:u w:val="none"/>
          <w:lang w:val="en-US" w:eastAsia="zh-CN"/>
        </w:rPr>
      </w:pPr>
      <w:r>
        <w:rPr>
          <w:rFonts w:hint="eastAsia" w:ascii="Times New Roman" w:hAnsi="Times New Roman" w:eastAsia="宋体" w:cs="Times New Roman"/>
          <w:b/>
          <w:bCs w:val="0"/>
          <w:sz w:val="21"/>
          <w:szCs w:val="21"/>
          <w:u w:val="none"/>
          <w:lang w:val="en-US" w:eastAsia="zh-CN"/>
        </w:rPr>
        <w:t xml:space="preserve"> CBG based HARQ-ACK feedback</w:t>
      </w:r>
    </w:p>
    <w:p>
      <w:pPr>
        <w:tabs>
          <w:tab w:val="left" w:pos="450"/>
          <w:tab w:val="left" w:pos="720"/>
        </w:tabs>
        <w:spacing w:before="137" w:beforeLines="50" w:after="137" w:afterLines="50" w:line="240" w:lineRule="auto"/>
        <w:jc w:val="both"/>
      </w:pPr>
      <w:r>
        <w:rPr>
          <w:rFonts w:hint="eastAsia" w:eastAsia="宋体"/>
          <w:lang w:val="en-US" w:eastAsia="zh-CN"/>
        </w:rPr>
        <w:t xml:space="preserve">In NR, CBG based HARQ-ACK feedback is introduced. In NR-U, if CBG based HARQ-ACK feedback is configured, </w:t>
      </w:r>
      <w:r>
        <w:t>it needs to be further studied how to count multiple CBG-ACKs per TB into the ACK</w:t>
      </w:r>
      <w:r>
        <w:rPr>
          <w:rFonts w:hint="eastAsia" w:eastAsia="宋体"/>
          <w:lang w:val="en-US" w:eastAsia="zh-CN"/>
        </w:rPr>
        <w:t>/NACK</w:t>
      </w:r>
      <w:r>
        <w:t xml:space="preserve"> ratio Z in CWS adjustment.</w:t>
      </w:r>
      <w:r>
        <w:rPr>
          <w:rFonts w:hint="eastAsia" w:eastAsia="宋体"/>
          <w:lang w:val="en-US" w:eastAsia="zh-CN"/>
        </w:rPr>
        <w:t xml:space="preserve"> </w:t>
      </w:r>
      <w:r>
        <w:rPr>
          <w:rFonts w:eastAsia="宋体"/>
          <w:lang w:val="en-US" w:eastAsia="zh-CN"/>
        </w:rPr>
        <w:t>The following</w:t>
      </w:r>
      <w:r>
        <w:rPr>
          <w:rFonts w:hint="eastAsia" w:eastAsia="宋体"/>
          <w:lang w:val="en-US" w:eastAsia="zh-CN"/>
        </w:rPr>
        <w:t xml:space="preserve"> </w:t>
      </w:r>
      <w:r>
        <w:t>candidate solution</w:t>
      </w:r>
      <w:r>
        <w:rPr>
          <w:rFonts w:hint="eastAsia" w:eastAsia="宋体"/>
          <w:lang w:val="en-US" w:eastAsia="zh-CN"/>
        </w:rPr>
        <w:t>s can be considered.</w:t>
      </w:r>
    </w:p>
    <w:p>
      <w:pPr>
        <w:numPr>
          <w:ilvl w:val="0"/>
          <w:numId w:val="20"/>
        </w:numPr>
        <w:tabs>
          <w:tab w:val="left" w:pos="450"/>
          <w:tab w:val="left" w:pos="720"/>
        </w:tabs>
        <w:spacing w:before="137" w:beforeLines="50" w:after="137" w:afterLines="50" w:line="240" w:lineRule="auto"/>
        <w:ind w:left="454" w:hanging="454"/>
        <w:jc w:val="both"/>
      </w:pPr>
      <w:r>
        <w:rPr>
          <w:rFonts w:hint="eastAsia" w:eastAsia="宋体"/>
          <w:lang w:val="en-US" w:eastAsia="zh-CN"/>
        </w:rPr>
        <w:t>Alt-1: CBG level ACK/NACK is co</w:t>
      </w:r>
      <w:r>
        <w:rPr>
          <w:rFonts w:eastAsia="宋体"/>
          <w:lang w:val="en-US" w:eastAsia="zh-CN"/>
        </w:rPr>
        <w:t>n</w:t>
      </w:r>
      <w:r>
        <w:rPr>
          <w:rFonts w:hint="eastAsia" w:eastAsia="宋体"/>
          <w:lang w:val="en-US" w:eastAsia="zh-CN"/>
        </w:rPr>
        <w:t>verted into TB level ACK/NACK. Wherein, t</w:t>
      </w:r>
      <w:r>
        <w:t xml:space="preserve">he </w:t>
      </w:r>
      <w:r>
        <w:rPr>
          <w:rFonts w:hint="eastAsia" w:eastAsia="宋体"/>
          <w:lang w:val="en-US" w:eastAsia="zh-CN"/>
        </w:rPr>
        <w:t>ACK/N</w:t>
      </w:r>
      <w:r>
        <w:t xml:space="preserve">ACK ratio Z </w:t>
      </w:r>
      <w:r>
        <w:rPr>
          <w:rFonts w:hint="eastAsia" w:eastAsia="宋体"/>
          <w:lang w:val="en-US" w:eastAsia="zh-CN"/>
        </w:rPr>
        <w:t xml:space="preserve">is </w:t>
      </w:r>
      <w:r>
        <w:rPr>
          <w:rFonts w:eastAsia="宋体"/>
          <w:lang w:val="en-US" w:eastAsia="zh-CN"/>
        </w:rPr>
        <w:t>of</w:t>
      </w:r>
      <w:r>
        <w:rPr>
          <w:rFonts w:hint="eastAsia" w:eastAsia="宋体"/>
          <w:lang w:val="en-US" w:eastAsia="zh-CN"/>
        </w:rPr>
        <w:t xml:space="preserve"> TB level.</w:t>
      </w:r>
    </w:p>
    <w:p>
      <w:pPr>
        <w:numPr>
          <w:ilvl w:val="1"/>
          <w:numId w:val="20"/>
        </w:numPr>
        <w:tabs>
          <w:tab w:val="left" w:pos="450"/>
          <w:tab w:val="left" w:pos="720"/>
          <w:tab w:val="clear" w:pos="840"/>
        </w:tabs>
        <w:spacing w:before="137" w:beforeLines="50" w:after="137" w:afterLines="50" w:line="240" w:lineRule="auto"/>
        <w:ind w:left="714" w:hanging="295"/>
        <w:jc w:val="both"/>
        <w:rPr>
          <w:rFonts w:hint="eastAsia" w:eastAsia="宋体"/>
          <w:lang w:val="en-US" w:eastAsia="zh-CN"/>
        </w:rPr>
      </w:pPr>
      <w:r>
        <w:rPr>
          <w:rFonts w:hint="eastAsia" w:eastAsia="宋体"/>
          <w:lang w:val="en-US" w:eastAsia="zh-CN"/>
        </w:rPr>
        <w:t xml:space="preserve">Alt 1-1: If all CBG for the same TB within the reference slot are ACK/NACKs, the CBG level ACK/NACK for the TB is counted as a TB level ACK/NACK. </w:t>
      </w:r>
    </w:p>
    <w:p>
      <w:pPr>
        <w:numPr>
          <w:ilvl w:val="1"/>
          <w:numId w:val="20"/>
        </w:numPr>
        <w:tabs>
          <w:tab w:val="left" w:pos="450"/>
          <w:tab w:val="left" w:pos="720"/>
          <w:tab w:val="clear" w:pos="840"/>
        </w:tabs>
        <w:spacing w:before="137" w:beforeLines="50" w:after="137" w:afterLines="50" w:line="240" w:lineRule="auto"/>
        <w:ind w:left="714" w:hanging="295"/>
        <w:jc w:val="both"/>
        <w:rPr>
          <w:rFonts w:hint="eastAsia" w:eastAsia="宋体"/>
          <w:sz w:val="20"/>
          <w:szCs w:val="20"/>
          <w:lang w:val="en-US" w:eastAsia="zh-CN"/>
        </w:rPr>
      </w:pPr>
      <w:r>
        <w:rPr>
          <w:rFonts w:hint="eastAsia" w:eastAsia="宋体"/>
          <w:sz w:val="20"/>
          <w:szCs w:val="20"/>
          <w:lang w:val="en-US" w:eastAsia="zh-CN"/>
        </w:rPr>
        <w:t xml:space="preserve">Alt 1-2: If one of all CBG for the same TB within the reference slot is ACK/NACK, the CBG level ACK/NACK for the TB is counted as a TB level ACK/NACK. </w:t>
      </w:r>
    </w:p>
    <w:p>
      <w:pPr>
        <w:numPr>
          <w:ilvl w:val="0"/>
          <w:numId w:val="20"/>
        </w:numPr>
        <w:tabs>
          <w:tab w:val="left" w:pos="450"/>
          <w:tab w:val="left" w:pos="720"/>
        </w:tabs>
        <w:spacing w:before="137" w:beforeLines="50" w:after="137" w:afterLines="50" w:line="240" w:lineRule="auto"/>
        <w:ind w:left="454" w:hanging="454" w:firstLineChars="0"/>
        <w:jc w:val="both"/>
        <w:rPr>
          <w:rFonts w:eastAsia="宋体"/>
          <w:lang w:val="en-US" w:eastAsia="zh-CN"/>
        </w:rPr>
      </w:pPr>
      <w:r>
        <w:rPr>
          <w:rFonts w:hint="eastAsia" w:eastAsia="宋体"/>
          <w:sz w:val="21"/>
          <w:szCs w:val="22"/>
          <w:lang w:val="en-US" w:eastAsia="zh-CN"/>
        </w:rPr>
        <w:t>Alt</w:t>
      </w:r>
      <w:r>
        <w:rPr>
          <w:rFonts w:eastAsia="宋体"/>
          <w:lang w:val="en-US" w:eastAsia="zh-CN"/>
        </w:rPr>
        <w:t>-2: Redefinition of ACK/NACK ratio Z in order to include TB level ACK/NACK and CBG level ACK/NACK.</w:t>
      </w:r>
      <w:r>
        <w:rPr>
          <w:rFonts w:hint="eastAsia" w:eastAsia="宋体"/>
          <w:lang w:val="en-US" w:eastAsia="zh-CN"/>
        </w:rPr>
        <w:t xml:space="preserve"> </w:t>
      </w:r>
    </w:p>
    <w:p>
      <w:pPr>
        <w:numPr>
          <w:ilvl w:val="1"/>
          <w:numId w:val="20"/>
        </w:numPr>
        <w:tabs>
          <w:tab w:val="left" w:pos="450"/>
          <w:tab w:val="left" w:pos="720"/>
          <w:tab w:val="clear" w:pos="840"/>
        </w:tabs>
        <w:spacing w:before="137" w:beforeLines="50" w:after="137" w:afterLines="50" w:line="240" w:lineRule="auto"/>
        <w:ind w:left="714" w:hanging="295"/>
        <w:jc w:val="both"/>
        <w:rPr>
          <w:rFonts w:hint="eastAsia" w:eastAsia="宋体"/>
          <w:lang w:val="en-US" w:eastAsia="zh-CN"/>
        </w:rPr>
      </w:pPr>
      <w:r>
        <w:rPr>
          <w:rFonts w:hint="eastAsia" w:eastAsia="宋体"/>
          <w:lang w:val="en-US" w:eastAsia="zh-CN"/>
        </w:rPr>
        <w:t xml:space="preserve">For example, ACK/NACK ratio Z can be defined as </w:t>
      </w:r>
      <w:r>
        <w:rPr>
          <w:rFonts w:hint="eastAsia" w:eastAsia="宋体"/>
          <w:lang w:val="en-US" w:eastAsia="zh-CN"/>
        </w:rPr>
        <w:t>the ratio of</w:t>
      </w:r>
      <w:r>
        <w:rPr>
          <w:rFonts w:hint="eastAsia" w:eastAsia="宋体"/>
          <w:lang w:val="en-US" w:eastAsia="zh-CN"/>
        </w:rPr>
        <w:t xml:space="preserve"> total number of ACK/NACK of TB and CBG</w:t>
      </w:r>
      <w:r>
        <w:rPr>
          <w:rFonts w:hint="eastAsia" w:eastAsia="宋体"/>
          <w:lang w:val="en-US" w:eastAsia="zh-CN"/>
        </w:rPr>
        <w:t xml:space="preserve"> and</w:t>
      </w:r>
      <w:r>
        <w:rPr>
          <w:rFonts w:hint="eastAsia" w:eastAsia="宋体"/>
          <w:lang w:val="en-US" w:eastAsia="zh-CN"/>
        </w:rPr>
        <w:t xml:space="preserve"> total </w:t>
      </w:r>
      <w:r>
        <w:rPr>
          <w:rFonts w:hint="eastAsia" w:eastAsia="宋体"/>
          <w:lang w:val="en-US" w:eastAsia="zh-CN"/>
        </w:rPr>
        <w:t xml:space="preserve">number </w:t>
      </w:r>
      <w:r>
        <w:rPr>
          <w:rFonts w:hint="eastAsia" w:eastAsia="宋体"/>
          <w:lang w:val="en-US" w:eastAsia="zh-CN"/>
        </w:rPr>
        <w:t>of transmitted TB and CBG within the reference slot.</w:t>
      </w:r>
    </w:p>
    <w:p>
      <w:pPr>
        <w:numPr>
          <w:ilvl w:val="255"/>
          <w:numId w:val="0"/>
        </w:numPr>
        <w:adjustRightInd w:val="0"/>
        <w:spacing w:before="137" w:beforeLines="50" w:after="137" w:afterLines="50" w:line="240" w:lineRule="auto"/>
        <w:jc w:val="both"/>
        <w:rPr>
          <w:i/>
          <w:iCs/>
          <w:lang w:val="en-US" w:eastAsia="zh-CN"/>
        </w:rPr>
      </w:pPr>
      <w:r>
        <w:rPr>
          <w:rFonts w:hint="eastAsia"/>
          <w:b/>
          <w:bCs/>
          <w:lang w:val="en-US" w:eastAsia="zh-CN"/>
        </w:rPr>
        <w:t xml:space="preserve">Proposal 6: </w:t>
      </w:r>
      <w:r>
        <w:rPr>
          <w:i/>
          <w:iCs/>
          <w:lang w:val="en-US" w:eastAsia="zh-CN"/>
        </w:rPr>
        <w:t xml:space="preserve">If CBG based HARQ-ACK feedback is configured for NR-U, </w:t>
      </w:r>
      <w:r>
        <w:rPr>
          <w:rFonts w:hint="eastAsia"/>
          <w:i/>
          <w:iCs/>
          <w:lang w:val="en-US" w:eastAsia="zh-CN"/>
        </w:rPr>
        <w:t>ACK/</w:t>
      </w:r>
      <w:r>
        <w:rPr>
          <w:i/>
          <w:iCs/>
          <w:lang w:val="en-US" w:eastAsia="zh-CN"/>
        </w:rPr>
        <w:t>NACK ratio Z can be counted/determined by one of the following methods:</w:t>
      </w:r>
    </w:p>
    <w:p>
      <w:pPr>
        <w:numPr>
          <w:ilvl w:val="0"/>
          <w:numId w:val="21"/>
        </w:numPr>
        <w:spacing w:before="137" w:beforeLines="50" w:after="137" w:afterLines="50" w:line="240" w:lineRule="auto"/>
        <w:ind w:left="1260"/>
        <w:jc w:val="both"/>
        <w:rPr>
          <w:rFonts w:eastAsia="宋体"/>
          <w:bCs/>
          <w:i/>
          <w:iCs/>
          <w:lang w:val="en-US" w:eastAsia="zh-CN"/>
        </w:rPr>
      </w:pPr>
      <w:r>
        <w:rPr>
          <w:rFonts w:hint="eastAsia" w:eastAsia="宋体"/>
          <w:bCs/>
          <w:i/>
          <w:iCs/>
          <w:lang w:val="en-US" w:eastAsia="zh-CN"/>
        </w:rPr>
        <w:t>Alt-1: CBG level ACK/NACK is co</w:t>
      </w:r>
      <w:r>
        <w:rPr>
          <w:rFonts w:eastAsia="宋体"/>
          <w:bCs/>
          <w:i/>
          <w:iCs/>
          <w:lang w:val="en-US" w:eastAsia="zh-CN"/>
        </w:rPr>
        <w:t>n</w:t>
      </w:r>
      <w:r>
        <w:rPr>
          <w:rFonts w:hint="eastAsia" w:eastAsia="宋体"/>
          <w:bCs/>
          <w:i/>
          <w:iCs/>
          <w:lang w:val="en-US" w:eastAsia="zh-CN"/>
        </w:rPr>
        <w:t>verted into TB level ACK/NACK. Wherein, the ACK/NACK ratio Z is of TB level.</w:t>
      </w:r>
    </w:p>
    <w:p>
      <w:pPr>
        <w:numPr>
          <w:ilvl w:val="0"/>
          <w:numId w:val="22"/>
        </w:numPr>
        <w:spacing w:before="137" w:beforeLines="50" w:after="137" w:afterLines="50" w:line="240" w:lineRule="auto"/>
        <w:ind w:left="1680" w:hanging="420"/>
        <w:jc w:val="both"/>
        <w:rPr>
          <w:rFonts w:hint="eastAsia" w:eastAsia="宋体"/>
          <w:bCs/>
          <w:i/>
          <w:iCs/>
          <w:sz w:val="20"/>
          <w:szCs w:val="20"/>
          <w:lang w:val="en-US" w:eastAsia="zh-CN"/>
        </w:rPr>
      </w:pPr>
      <w:r>
        <w:rPr>
          <w:rFonts w:hint="eastAsia" w:eastAsia="宋体"/>
          <w:bCs/>
          <w:i/>
          <w:iCs/>
          <w:sz w:val="20"/>
          <w:szCs w:val="20"/>
          <w:lang w:val="en-US" w:eastAsia="zh-CN"/>
        </w:rPr>
        <w:t xml:space="preserve">Alt 1-1: If all CBG for the same TB within the reference slot are ACK/NACKs, the CBG level ACK/NACK for the TB is counted as a TB level ACK/NACK. </w:t>
      </w:r>
    </w:p>
    <w:p>
      <w:pPr>
        <w:numPr>
          <w:ilvl w:val="0"/>
          <w:numId w:val="22"/>
        </w:numPr>
        <w:spacing w:before="137" w:beforeLines="50" w:after="137" w:afterLines="50" w:line="240" w:lineRule="auto"/>
        <w:ind w:left="1680" w:hanging="420"/>
        <w:jc w:val="both"/>
        <w:rPr>
          <w:rFonts w:hint="eastAsia" w:eastAsia="宋体"/>
          <w:bCs/>
          <w:i/>
          <w:iCs/>
          <w:sz w:val="20"/>
          <w:szCs w:val="20"/>
          <w:lang w:val="en-US" w:eastAsia="zh-CN"/>
        </w:rPr>
      </w:pPr>
      <w:r>
        <w:rPr>
          <w:rFonts w:hint="eastAsia" w:eastAsia="宋体"/>
          <w:bCs/>
          <w:i/>
          <w:iCs/>
          <w:sz w:val="20"/>
          <w:szCs w:val="20"/>
          <w:lang w:val="en-US" w:eastAsia="zh-CN"/>
        </w:rPr>
        <w:t>Alt 1-2: If one of all CBG for the same TB within the reference slot is ACK/NACK, the CBG level ACK/NACK for the TB is counted as a TB level ACK/NACK</w:t>
      </w:r>
    </w:p>
    <w:p>
      <w:pPr>
        <w:numPr>
          <w:ilvl w:val="0"/>
          <w:numId w:val="21"/>
        </w:numPr>
        <w:spacing w:before="137" w:beforeLines="50" w:after="137" w:afterLines="50" w:line="240" w:lineRule="auto"/>
        <w:ind w:left="1260"/>
        <w:jc w:val="both"/>
        <w:rPr>
          <w:rFonts w:eastAsia="宋体"/>
          <w:bCs/>
          <w:i/>
          <w:iCs/>
          <w:lang w:val="en-US" w:eastAsia="zh-CN"/>
        </w:rPr>
      </w:pPr>
      <w:r>
        <w:rPr>
          <w:rFonts w:hint="eastAsia" w:eastAsia="宋体"/>
          <w:bCs/>
          <w:i/>
          <w:iCs/>
          <w:lang w:val="en-US" w:eastAsia="zh-CN"/>
        </w:rPr>
        <w:t>Alt-2: Redefinition ACK/NACK ratio Z in order to include TB level ACK/NACK and CBG level ACK/NACK.</w:t>
      </w:r>
    </w:p>
    <w:p>
      <w:pPr>
        <w:numPr>
          <w:ilvl w:val="0"/>
          <w:numId w:val="22"/>
        </w:numPr>
        <w:spacing w:before="137" w:beforeLines="50" w:after="137" w:afterLines="50" w:line="240" w:lineRule="auto"/>
        <w:ind w:left="1680" w:hanging="420"/>
        <w:jc w:val="both"/>
        <w:rPr>
          <w:rFonts w:hint="eastAsia" w:eastAsia="宋体"/>
          <w:bCs/>
          <w:i/>
          <w:iCs/>
          <w:sz w:val="20"/>
          <w:szCs w:val="20"/>
          <w:lang w:val="en-US" w:eastAsia="zh-CN"/>
        </w:rPr>
      </w:pPr>
      <w:r>
        <w:rPr>
          <w:rFonts w:hint="eastAsia" w:eastAsia="宋体"/>
          <w:bCs/>
          <w:i/>
          <w:iCs/>
          <w:sz w:val="20"/>
          <w:szCs w:val="20"/>
          <w:lang w:val="en-US" w:eastAsia="zh-CN"/>
        </w:rPr>
        <w:t>ACK/NACK ratio Z is the ratio of total number of ACK/NACK of TB and CBG and total number of transmitted TB and CBG within the reference slot.</w:t>
      </w:r>
    </w:p>
    <w:p>
      <w:pPr>
        <w:pStyle w:val="4"/>
        <w:rPr>
          <w:rFonts w:hint="eastAsia" w:ascii="Times New Roman" w:hAnsi="Times New Roman" w:eastAsia="宋体" w:cs="Times New Roman"/>
          <w:b/>
          <w:bCs w:val="0"/>
          <w:sz w:val="21"/>
          <w:szCs w:val="21"/>
          <w:u w:val="none"/>
          <w:lang w:val="en-US" w:eastAsia="zh-CN"/>
        </w:rPr>
      </w:pPr>
      <w:r>
        <w:rPr>
          <w:rFonts w:hint="eastAsia" w:ascii="Times New Roman" w:hAnsi="Times New Roman" w:eastAsia="宋体" w:cs="Times New Roman"/>
          <w:b/>
          <w:bCs w:val="0"/>
          <w:sz w:val="21"/>
          <w:szCs w:val="21"/>
          <w:u w:val="none"/>
          <w:lang w:val="en-US" w:eastAsia="zh-CN"/>
        </w:rPr>
        <w:t xml:space="preserve"> CWS adjustment for Configured Grant</w:t>
      </w:r>
    </w:p>
    <w:p>
      <w:pPr>
        <w:tabs>
          <w:tab w:val="left" w:pos="450"/>
          <w:tab w:val="left" w:pos="720"/>
        </w:tabs>
        <w:spacing w:before="137" w:beforeLines="50" w:after="137" w:afterLines="50" w:line="240" w:lineRule="auto"/>
        <w:jc w:val="both"/>
        <w:rPr>
          <w:lang w:val="en-US" w:eastAsia="zh-CN"/>
        </w:rPr>
      </w:pPr>
      <w:r>
        <w:rPr>
          <w:rFonts w:eastAsia="宋体"/>
          <w:lang w:val="en-US" w:eastAsia="zh-CN"/>
        </w:rPr>
        <w:t>In</w:t>
      </w:r>
      <w:r>
        <w:rPr>
          <w:rFonts w:hint="eastAsia" w:eastAsia="宋体"/>
          <w:lang w:val="en-US" w:eastAsia="zh-CN"/>
        </w:rPr>
        <w:t xml:space="preserve"> </w:t>
      </w:r>
      <w:r>
        <w:rPr>
          <w:rFonts w:eastAsia="宋体"/>
          <w:lang w:val="en-US" w:eastAsia="zh-CN"/>
        </w:rPr>
        <w:t>configured</w:t>
      </w:r>
      <w:r>
        <w:t xml:space="preserve"> grant operation</w:t>
      </w:r>
      <w:r>
        <w:rPr>
          <w:rFonts w:hint="eastAsia" w:eastAsia="宋体"/>
          <w:lang w:val="en-US" w:eastAsia="zh-CN"/>
        </w:rPr>
        <w:t xml:space="preserve">, the CWS adjustment scheme specified in LTE AUL can be used as a starting point, further enhancement can be considered for </w:t>
      </w:r>
      <w:r>
        <w:rPr>
          <w:rFonts w:eastAsia="宋体"/>
          <w:lang w:val="en-US" w:eastAsia="zh-CN"/>
        </w:rPr>
        <w:t>configured</w:t>
      </w:r>
      <w:r>
        <w:t xml:space="preserve"> grant</w:t>
      </w:r>
      <w:r>
        <w:rPr>
          <w:rFonts w:hint="eastAsia" w:eastAsia="宋体"/>
          <w:lang w:val="en-US" w:eastAsia="zh-CN"/>
        </w:rPr>
        <w:t xml:space="preserve"> </w:t>
      </w:r>
      <w:r>
        <w:rPr>
          <w:rFonts w:eastAsia="宋体"/>
          <w:lang w:val="en-US" w:eastAsia="zh-CN"/>
        </w:rPr>
        <w:t xml:space="preserve">specific </w:t>
      </w:r>
      <w:r>
        <w:rPr>
          <w:rFonts w:hint="eastAsia" w:eastAsia="宋体"/>
          <w:lang w:val="en-US" w:eastAsia="zh-CN"/>
        </w:rPr>
        <w:t xml:space="preserve">characteristic </w:t>
      </w:r>
      <w:r>
        <w:rPr>
          <w:rFonts w:eastAsia="宋体"/>
          <w:lang w:val="en-US" w:eastAsia="zh-CN"/>
        </w:rPr>
        <w:t>once</w:t>
      </w:r>
      <w:r>
        <w:rPr>
          <w:rFonts w:hint="eastAsia" w:eastAsia="宋体"/>
          <w:lang w:val="en-US" w:eastAsia="zh-CN"/>
        </w:rPr>
        <w:t xml:space="preserve"> the </w:t>
      </w:r>
      <w:r>
        <w:rPr>
          <w:rFonts w:eastAsia="宋体"/>
          <w:lang w:val="en-US" w:eastAsia="zh-CN"/>
        </w:rPr>
        <w:t>configured</w:t>
      </w:r>
      <w:r>
        <w:t xml:space="preserve"> grant</w:t>
      </w:r>
      <w:r>
        <w:rPr>
          <w:rFonts w:hint="eastAsia" w:eastAsia="宋体"/>
          <w:lang w:val="en-US" w:eastAsia="zh-CN"/>
        </w:rPr>
        <w:t xml:space="preserve"> UL transmission procedure for NR-U </w:t>
      </w:r>
      <w:r>
        <w:rPr>
          <w:rFonts w:eastAsia="宋体"/>
          <w:lang w:val="en-US" w:eastAsia="zh-CN"/>
        </w:rPr>
        <w:t>is defined</w:t>
      </w:r>
      <w:r>
        <w:rPr>
          <w:rFonts w:hint="eastAsia" w:eastAsia="宋体"/>
          <w:lang w:val="en-US" w:eastAsia="zh-CN"/>
        </w:rPr>
        <w:t>.</w:t>
      </w:r>
    </w:p>
    <w:p>
      <w:pPr>
        <w:spacing w:before="137" w:beforeLines="50" w:after="137" w:afterLines="50" w:line="240" w:lineRule="auto"/>
        <w:jc w:val="both"/>
        <w:rPr>
          <w:rFonts w:hint="eastAsia" w:eastAsia="宋体"/>
          <w:i/>
          <w:iCs/>
          <w:lang w:val="en-US" w:eastAsia="zh-CN"/>
        </w:rPr>
      </w:pPr>
      <w:r>
        <w:rPr>
          <w:rFonts w:hint="eastAsia"/>
          <w:b/>
          <w:bCs/>
          <w:lang w:val="en-US" w:eastAsia="zh-CN"/>
        </w:rPr>
        <w:t xml:space="preserve">Proposal 7: </w:t>
      </w:r>
      <w:r>
        <w:rPr>
          <w:rFonts w:hint="eastAsia"/>
          <w:i/>
          <w:iCs/>
          <w:lang w:val="en-US" w:eastAsia="zh-CN"/>
        </w:rPr>
        <w:t xml:space="preserve">For CWS adjustment for configured grant, </w:t>
      </w:r>
      <w:r>
        <w:rPr>
          <w:rFonts w:hint="eastAsia" w:eastAsia="宋体"/>
          <w:i/>
          <w:iCs/>
          <w:lang w:val="en-US" w:eastAsia="zh-CN"/>
        </w:rPr>
        <w:t>the CWS adjustment scheme specified in AUL of R14 eLAA can be used as a starting point for study.</w:t>
      </w:r>
    </w:p>
    <w:p>
      <w:pPr>
        <w:pStyle w:val="4"/>
        <w:rPr>
          <w:rFonts w:hint="default" w:ascii="Times New Roman" w:hAnsi="Times New Roman" w:eastAsia="宋体" w:cs="Times New Roman"/>
          <w:b/>
          <w:bCs w:val="0"/>
          <w:i w:val="0"/>
          <w:iCs w:val="0"/>
          <w:sz w:val="21"/>
          <w:szCs w:val="21"/>
          <w:u w:val="none"/>
          <w:lang w:val="en-US" w:eastAsia="zh-CN"/>
        </w:rPr>
      </w:pPr>
      <w:r>
        <w:rPr>
          <w:rFonts w:hint="eastAsia" w:ascii="Times New Roman" w:hAnsi="Times New Roman" w:eastAsia="宋体" w:cs="Times New Roman"/>
          <w:b/>
          <w:bCs w:val="0"/>
          <w:i w:val="0"/>
          <w:iCs w:val="0"/>
          <w:sz w:val="21"/>
          <w:szCs w:val="21"/>
          <w:u w:val="none"/>
          <w:lang w:val="en-US" w:eastAsia="zh-CN"/>
        </w:rPr>
        <w:t xml:space="preserve"> </w:t>
      </w:r>
      <w:r>
        <w:rPr>
          <w:rFonts w:hint="default" w:ascii="Times New Roman" w:hAnsi="Times New Roman" w:eastAsia="宋体" w:cs="Times New Roman"/>
          <w:b/>
          <w:bCs w:val="0"/>
          <w:i w:val="0"/>
          <w:iCs w:val="0"/>
          <w:sz w:val="21"/>
          <w:szCs w:val="21"/>
          <w:u w:val="none"/>
          <w:lang w:val="en-US" w:eastAsia="zh-CN"/>
        </w:rPr>
        <w:t>CWs adjustment for PRACH</w:t>
      </w:r>
    </w:p>
    <w:p>
      <w:pPr>
        <w:tabs>
          <w:tab w:val="left" w:pos="450"/>
          <w:tab w:val="left" w:pos="720"/>
        </w:tabs>
        <w:spacing w:before="137" w:beforeLines="50" w:after="137" w:afterLines="50" w:line="240" w:lineRule="auto"/>
        <w:jc w:val="both"/>
        <w:rPr>
          <w:rFonts w:hint="default" w:eastAsia="宋体"/>
          <w:sz w:val="20"/>
          <w:szCs w:val="20"/>
          <w:lang w:val="en-US" w:eastAsia="zh-CN"/>
        </w:rPr>
      </w:pPr>
      <w:r>
        <w:rPr>
          <w:rFonts w:hint="eastAsia" w:eastAsia="宋体"/>
          <w:b w:val="0"/>
          <w:bCs w:val="0"/>
          <w:sz w:val="20"/>
          <w:szCs w:val="20"/>
          <w:lang w:val="en-US" w:eastAsia="zh-CN"/>
        </w:rPr>
        <w:t xml:space="preserve">In standalone(SA) and dual connectivity(DC) scenarios where all UL channels will be transmitted on an unlicensed carrier, it is necessary to consider whether PRACH should be included within the CWs adustment mechanism or not. If yes, CWs adjustment rules for PRACH will need to be further studied and discussed. For instance, CWs for PRACH preamble can be adjusted based on the success or failure of reception of Msg 2. </w:t>
      </w:r>
    </w:p>
    <w:p>
      <w:pPr>
        <w:spacing w:before="137" w:beforeLines="50" w:after="137" w:afterLines="50"/>
        <w:jc w:val="both"/>
        <w:rPr>
          <w:rFonts w:hint="eastAsia"/>
          <w:b w:val="0"/>
          <w:bCs w:val="0"/>
          <w:i/>
          <w:iCs/>
          <w:lang w:val="en-US" w:eastAsia="zh-CN"/>
        </w:rPr>
      </w:pPr>
      <w:r>
        <w:rPr>
          <w:rFonts w:hint="eastAsia"/>
          <w:b/>
          <w:bCs/>
          <w:lang w:val="en-US" w:eastAsia="zh-CN"/>
        </w:rPr>
        <w:t xml:space="preserve">Proposal 8: </w:t>
      </w:r>
      <w:r>
        <w:rPr>
          <w:rFonts w:hint="eastAsia"/>
          <w:b w:val="0"/>
          <w:bCs w:val="0"/>
          <w:i/>
          <w:iCs/>
          <w:lang w:val="en-US" w:eastAsia="zh-CN"/>
        </w:rPr>
        <w:t xml:space="preserve">If CWs adjustment for PRACH is supported for NR-U, it is recommended that CWs for PRACH preamble can be adjusted based on the success or failure of reception of Msg 2. </w:t>
      </w:r>
    </w:p>
    <w:p>
      <w:pPr>
        <w:pStyle w:val="4"/>
        <w:spacing w:before="137" w:beforeLines="50" w:after="137" w:afterLines="50"/>
        <w:jc w:val="both"/>
        <w:rPr>
          <w:rFonts w:hint="eastAsia" w:ascii="Times New Roman" w:hAnsi="Times New Roman" w:eastAsia="宋体" w:cs="Times New Roman"/>
          <w:b/>
          <w:bCs w:val="0"/>
          <w:i w:val="0"/>
          <w:iCs w:val="0"/>
          <w:sz w:val="21"/>
          <w:szCs w:val="21"/>
          <w:u w:val="none"/>
          <w:lang w:val="en-US" w:eastAsia="zh-CN"/>
        </w:rPr>
      </w:pPr>
      <w:r>
        <w:rPr>
          <w:rFonts w:hint="eastAsia" w:ascii="Times New Roman" w:hAnsi="Times New Roman" w:eastAsia="宋体" w:cs="Times New Roman"/>
          <w:b/>
          <w:bCs w:val="0"/>
          <w:i w:val="0"/>
          <w:iCs w:val="0"/>
          <w:sz w:val="21"/>
          <w:szCs w:val="21"/>
          <w:u w:val="none"/>
          <w:lang w:val="en-US" w:eastAsia="zh-CN"/>
        </w:rPr>
        <w:t xml:space="preserve"> CWs adjustment for signal/channels without feedback</w:t>
      </w:r>
    </w:p>
    <w:p>
      <w:pPr>
        <w:tabs>
          <w:tab w:val="left" w:pos="450"/>
          <w:tab w:val="left" w:pos="720"/>
        </w:tabs>
        <w:spacing w:before="137" w:beforeLines="50" w:after="137" w:afterLines="50" w:line="240" w:lineRule="auto"/>
        <w:jc w:val="both"/>
        <w:rPr>
          <w:rFonts w:hint="eastAsia" w:eastAsia="宋体"/>
          <w:lang w:val="en-US" w:eastAsia="zh-CN"/>
        </w:rPr>
      </w:pPr>
      <w:r>
        <w:rPr>
          <w:rFonts w:hint="eastAsia" w:eastAsia="宋体"/>
          <w:i w:val="0"/>
          <w:iCs w:val="0"/>
          <w:lang w:val="en-US" w:eastAsia="zh-CN"/>
        </w:rPr>
        <w:t xml:space="preserve">For some signals/channels such as PUCCH, SRS and PUSCH without UL-SCH, since there is no feedback associated with them, it is recommended that the CWs can be adjusted based on the success or failure of reception of PDSCH transmission in the granted resources, which reuse </w:t>
      </w:r>
      <w:r>
        <w:rPr>
          <w:rFonts w:hint="eastAsia" w:eastAsia="宋体"/>
          <w:lang w:val="en-US" w:eastAsia="zh-CN"/>
        </w:rPr>
        <w:t>same mechanism as in LET-LAA for UL grant-only transmission.</w:t>
      </w:r>
    </w:p>
    <w:p>
      <w:pPr>
        <w:spacing w:before="137" w:beforeLines="50" w:after="137" w:afterLines="50"/>
        <w:jc w:val="both"/>
        <w:rPr>
          <w:rFonts w:hint="default"/>
          <w:b/>
          <w:bCs/>
          <w:i w:val="0"/>
          <w:iCs w:val="0"/>
          <w:sz w:val="21"/>
          <w:szCs w:val="22"/>
          <w:lang w:val="en-US" w:eastAsia="zh-CN"/>
        </w:rPr>
      </w:pPr>
      <w:r>
        <w:rPr>
          <w:rFonts w:hint="eastAsia"/>
          <w:b/>
          <w:bCs/>
          <w:i w:val="0"/>
          <w:sz w:val="20"/>
          <w:szCs w:val="20"/>
          <w:lang w:val="en-US" w:eastAsia="zh-CN"/>
        </w:rPr>
        <w:t xml:space="preserve">Proposal 9: </w:t>
      </w:r>
      <w:r>
        <w:rPr>
          <w:rFonts w:hint="eastAsia"/>
          <w:b w:val="0"/>
          <w:bCs w:val="0"/>
          <w:i/>
          <w:iCs/>
          <w:sz w:val="20"/>
          <w:szCs w:val="20"/>
          <w:lang w:val="en-US" w:eastAsia="zh-CN"/>
        </w:rPr>
        <w:t xml:space="preserve">For channels and signals without </w:t>
      </w:r>
      <w:r>
        <w:rPr>
          <w:rFonts w:hint="eastAsia" w:eastAsia="Times New Roman"/>
          <w:b w:val="0"/>
          <w:bCs w:val="0"/>
          <w:i/>
          <w:iCs/>
          <w:sz w:val="20"/>
          <w:szCs w:val="20"/>
          <w:lang w:val="en-US" w:eastAsia="zh-CN"/>
        </w:rPr>
        <w:t>f</w:t>
      </w:r>
      <w:r>
        <w:rPr>
          <w:rFonts w:hint="eastAsia"/>
          <w:b w:val="0"/>
          <w:bCs w:val="0"/>
          <w:i/>
          <w:iCs/>
          <w:sz w:val="20"/>
          <w:szCs w:val="20"/>
          <w:lang w:val="en-US" w:eastAsia="zh-CN"/>
        </w:rPr>
        <w:t>eedback</w:t>
      </w:r>
      <w:r>
        <w:rPr>
          <w:rFonts w:hint="eastAsia" w:eastAsia="Times New Roman"/>
          <w:b w:val="0"/>
          <w:bCs w:val="0"/>
          <w:i/>
          <w:iCs/>
          <w:sz w:val="20"/>
          <w:szCs w:val="20"/>
          <w:lang w:val="en-US" w:eastAsia="zh-CN"/>
        </w:rPr>
        <w:t xml:space="preserve"> such as PUCCH, SRS and PUSCH without UL-SCH</w:t>
      </w:r>
      <w:r>
        <w:rPr>
          <w:rFonts w:hint="eastAsia"/>
          <w:b w:val="0"/>
          <w:bCs w:val="0"/>
          <w:i/>
          <w:iCs/>
          <w:sz w:val="20"/>
          <w:szCs w:val="20"/>
          <w:lang w:val="en-US" w:eastAsia="zh-CN"/>
        </w:rPr>
        <w:t>,</w:t>
      </w:r>
      <w:r>
        <w:rPr>
          <w:rFonts w:hint="eastAsia" w:eastAsia="Times New Roman"/>
          <w:b w:val="0"/>
          <w:bCs w:val="0"/>
          <w:i/>
          <w:iCs/>
          <w:sz w:val="20"/>
          <w:szCs w:val="20"/>
          <w:lang w:val="en-US" w:eastAsia="zh-CN"/>
        </w:rPr>
        <w:t xml:space="preserve"> </w:t>
      </w:r>
      <w:r>
        <w:rPr>
          <w:rFonts w:hint="eastAsia"/>
          <w:b w:val="0"/>
          <w:bCs w:val="0"/>
          <w:i/>
          <w:iCs/>
          <w:sz w:val="20"/>
          <w:szCs w:val="20"/>
          <w:lang w:val="en-US" w:eastAsia="zh-CN"/>
        </w:rPr>
        <w:t>CW</w:t>
      </w:r>
      <w:r>
        <w:rPr>
          <w:rFonts w:hint="eastAsia" w:eastAsia="Times New Roman"/>
          <w:b w:val="0"/>
          <w:bCs w:val="0"/>
          <w:i/>
          <w:iCs/>
          <w:sz w:val="20"/>
          <w:szCs w:val="20"/>
          <w:lang w:val="en-US" w:eastAsia="zh-CN"/>
        </w:rPr>
        <w:t xml:space="preserve">s adjustment can reuse same mechanism as in LET-LAA for </w:t>
      </w:r>
      <w:r>
        <w:rPr>
          <w:rFonts w:hint="eastAsia"/>
          <w:b w:val="0"/>
          <w:bCs w:val="0"/>
          <w:i/>
          <w:iCs/>
          <w:sz w:val="20"/>
          <w:szCs w:val="20"/>
          <w:lang w:val="en-US" w:eastAsia="zh-CN"/>
        </w:rPr>
        <w:t xml:space="preserve">UL </w:t>
      </w:r>
      <w:r>
        <w:rPr>
          <w:rFonts w:hint="eastAsia" w:eastAsia="Times New Roman"/>
          <w:b w:val="0"/>
          <w:bCs w:val="0"/>
          <w:i/>
          <w:iCs/>
          <w:sz w:val="20"/>
          <w:szCs w:val="20"/>
          <w:lang w:val="en-US" w:eastAsia="zh-CN"/>
        </w:rPr>
        <w:t>grant-only transmission, e.g., based on the success or failure of reception of PDSCH transmission in the granted resources</w:t>
      </w:r>
      <w:r>
        <w:rPr>
          <w:rFonts w:hint="eastAsia"/>
          <w:b w:val="0"/>
          <w:bCs w:val="0"/>
          <w:i/>
          <w:iCs/>
          <w:sz w:val="20"/>
          <w:szCs w:val="20"/>
          <w:lang w:val="en-US" w:eastAsia="zh-CN"/>
        </w:rPr>
        <w:t>.</w:t>
      </w:r>
    </w:p>
    <w:p>
      <w:pPr>
        <w:pStyle w:val="3"/>
        <w:spacing w:before="120" w:after="120" w:line="240" w:lineRule="auto"/>
        <w:jc w:val="both"/>
        <w:rPr>
          <w:rFonts w:ascii="Times New Roman" w:hAnsi="Times New Roman"/>
          <w:b/>
          <w:bCs w:val="0"/>
          <w:sz w:val="24"/>
          <w:szCs w:val="24"/>
          <w:lang w:val="en-US" w:eastAsia="zh-CN"/>
        </w:rPr>
      </w:pPr>
      <w:r>
        <w:rPr>
          <w:rFonts w:hint="eastAsia" w:ascii="Times New Roman" w:hAnsi="Times New Roman"/>
          <w:b/>
          <w:bCs w:val="0"/>
          <w:sz w:val="24"/>
          <w:szCs w:val="24"/>
          <w:lang w:val="en-US" w:eastAsia="zh-CN"/>
        </w:rPr>
        <w:t xml:space="preserve"> </w:t>
      </w:r>
      <w:r>
        <w:rPr>
          <w:rFonts w:ascii="Times New Roman" w:hAnsi="Times New Roman"/>
          <w:b/>
          <w:bCs w:val="0"/>
          <w:sz w:val="24"/>
          <w:szCs w:val="24"/>
          <w:lang w:val="en-US" w:eastAsia="zh-CN"/>
        </w:rPr>
        <w:t>LBT</w:t>
      </w:r>
      <w:r>
        <w:rPr>
          <w:rFonts w:hint="eastAsia" w:ascii="Times New Roman" w:hAnsi="Times New Roman"/>
          <w:b/>
          <w:bCs w:val="0"/>
          <w:sz w:val="24"/>
          <w:szCs w:val="24"/>
          <w:lang w:val="en-US" w:eastAsia="zh-CN"/>
        </w:rPr>
        <w:t xml:space="preserve"> for </w:t>
      </w:r>
      <w:r>
        <w:rPr>
          <w:rFonts w:ascii="Times New Roman" w:hAnsi="Times New Roman"/>
          <w:b/>
          <w:bCs w:val="0"/>
          <w:sz w:val="24"/>
          <w:szCs w:val="24"/>
          <w:lang w:val="en-US" w:eastAsia="zh-CN"/>
        </w:rPr>
        <w:t>FBE</w:t>
      </w:r>
    </w:p>
    <w:p>
      <w:pPr>
        <w:spacing w:before="137" w:beforeLines="50" w:after="137" w:afterLines="50" w:line="240" w:lineRule="auto"/>
        <w:jc w:val="both"/>
        <w:rPr>
          <w:rFonts w:hint="default"/>
          <w:b w:val="0"/>
          <w:bCs w:val="0"/>
          <w:sz w:val="20"/>
          <w:szCs w:val="20"/>
          <w:lang w:val="en-US" w:eastAsia="zh-CN"/>
        </w:rPr>
      </w:pPr>
      <w:r>
        <w:rPr>
          <w:rFonts w:hint="eastAsia"/>
          <w:b w:val="0"/>
          <w:bCs w:val="0"/>
          <w:sz w:val="20"/>
          <w:szCs w:val="20"/>
          <w:lang w:val="en-US" w:eastAsia="zh-CN"/>
        </w:rPr>
        <w:t>In the ETSI BRAN specifications [6], Frame Based Equipment (FBE) is equipment where the transmit/receive structure has a periodic timing with a periodicity equal to the fixed frame period as shown in Figure5. If gNB operates as an initiating device, gNB fixed frame period and the starting positions of the fixed frame periods need to be informed to UE. Similarly, if UE operates as an initiating device, gNB needs to inform time-domain  resource structure within fixed frame period. If the initiating device such as gNB shall perform a one-shot LBT(Cat-2 LBT) at the begin of the fixed frame period, and the measured energy in channel is lower than the ED threshold, then gNB shall think channel to be idle and start transmission immediately at the beginning of fixed frame period. It can also be applied to the UE side.</w:t>
      </w:r>
    </w:p>
    <w:p>
      <w:pPr>
        <w:spacing w:before="120" w:after="120" w:line="240" w:lineRule="auto"/>
        <w:jc w:val="center"/>
      </w:pPr>
      <w:r>
        <w:drawing>
          <wp:inline distT="0" distB="0" distL="114300" distR="114300">
            <wp:extent cx="4767580" cy="2359025"/>
            <wp:effectExtent l="0" t="0" r="13970" b="3175"/>
            <wp:docPr id="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3"/>
                    <pic:cNvPicPr>
                      <a:picLocks noChangeAspect="1"/>
                    </pic:cNvPicPr>
                  </pic:nvPicPr>
                  <pic:blipFill>
                    <a:blip r:embed="rId14"/>
                    <a:stretch>
                      <a:fillRect/>
                    </a:stretch>
                  </pic:blipFill>
                  <pic:spPr>
                    <a:xfrm>
                      <a:off x="0" y="0"/>
                      <a:ext cx="4767580" cy="2359025"/>
                    </a:xfrm>
                    <a:prstGeom prst="rect">
                      <a:avLst/>
                    </a:prstGeom>
                    <a:noFill/>
                    <a:ln>
                      <a:noFill/>
                    </a:ln>
                  </pic:spPr>
                </pic:pic>
              </a:graphicData>
            </a:graphic>
          </wp:inline>
        </w:drawing>
      </w:r>
    </w:p>
    <w:p>
      <w:pPr>
        <w:spacing w:before="120" w:after="120" w:line="240" w:lineRule="auto"/>
        <w:jc w:val="center"/>
        <w:rPr>
          <w:rFonts w:hint="default" w:eastAsia="宋体"/>
          <w:b/>
          <w:bCs/>
          <w:lang w:val="en-US" w:eastAsia="zh-CN"/>
        </w:rPr>
      </w:pPr>
      <w:r>
        <w:rPr>
          <w:rFonts w:hint="eastAsia" w:eastAsia="宋体"/>
          <w:b/>
          <w:bCs/>
          <w:lang w:val="en-US" w:eastAsia="zh-CN"/>
        </w:rPr>
        <w:t>Figure5. Example of timing for Frame based Equipment</w:t>
      </w:r>
    </w:p>
    <w:p>
      <w:pPr>
        <w:spacing w:before="137" w:beforeLines="50" w:after="137" w:afterLines="50" w:line="240" w:lineRule="auto"/>
        <w:jc w:val="both"/>
        <w:rPr>
          <w:rFonts w:hint="eastAsia"/>
          <w:b w:val="0"/>
          <w:bCs w:val="0"/>
          <w:sz w:val="20"/>
          <w:szCs w:val="20"/>
          <w:lang w:val="en-US" w:eastAsia="zh-CN"/>
        </w:rPr>
      </w:pPr>
      <w:r>
        <w:rPr>
          <w:rFonts w:hint="eastAsia"/>
          <w:b w:val="0"/>
          <w:bCs w:val="0"/>
          <w:sz w:val="20"/>
          <w:szCs w:val="20"/>
          <w:lang w:val="en-US" w:eastAsia="zh-CN"/>
        </w:rPr>
        <w:t>For synchronous system, when multiple devices coexist in the operating channel, then it is possible that channel access is always successful since they perform LBT simultaneously. Although this has less specification impacts, there may be a risk of strong interference for gNBs/UEs within channel occupancy time.</w:t>
      </w:r>
    </w:p>
    <w:p>
      <w:pPr>
        <w:spacing w:before="137" w:beforeLines="50" w:after="137" w:afterLines="50" w:line="240" w:lineRule="auto"/>
        <w:jc w:val="both"/>
        <w:rPr>
          <w:lang w:val="en-US" w:eastAsia="zh-CN"/>
        </w:rPr>
      </w:pPr>
      <w:r>
        <w:rPr>
          <w:rFonts w:hint="eastAsia"/>
          <w:b w:val="0"/>
          <w:bCs w:val="0"/>
          <w:sz w:val="20"/>
          <w:szCs w:val="20"/>
          <w:lang w:val="en-US" w:eastAsia="zh-CN"/>
        </w:rPr>
        <w:t xml:space="preserve">For asynchronous system, LBT performed by a gNB/UE may always blocked by the transmission from a nearby asynchronous gNB/UE, which will result in low channel access probability and unfair channel access opportunity. In order to alleviate this issue, </w:t>
      </w:r>
      <w:r>
        <w:rPr>
          <w:rFonts w:hint="eastAsia"/>
          <w:lang w:val="en-US" w:eastAsia="zh-CN"/>
        </w:rPr>
        <w:t>multiple CCAs opportunities such as enhanced Cat</w:t>
      </w:r>
      <w:r>
        <w:rPr>
          <w:lang w:val="en-US" w:eastAsia="zh-CN"/>
        </w:rPr>
        <w:t xml:space="preserve"> </w:t>
      </w:r>
      <w:r>
        <w:rPr>
          <w:rFonts w:hint="eastAsia"/>
          <w:lang w:val="en-US" w:eastAsia="zh-CN"/>
        </w:rPr>
        <w:t>2 LBT can be introduced for FBE based LBT. Wherein, multiple CCAs opportunities is cell specific.</w:t>
      </w:r>
    </w:p>
    <w:p>
      <w:pPr>
        <w:spacing w:before="137" w:beforeLines="50" w:after="137" w:afterLines="50" w:line="240" w:lineRule="auto"/>
        <w:jc w:val="both"/>
        <w:rPr>
          <w:lang w:val="en-US" w:eastAsia="zh-CN"/>
        </w:rPr>
      </w:pPr>
      <w:r>
        <w:rPr>
          <w:rFonts w:hint="eastAsia"/>
          <w:lang w:val="en-US" w:eastAsia="zh-CN"/>
        </w:rPr>
        <w:t>For multiple CCAs method,</w:t>
      </w:r>
      <w:r>
        <w:rPr>
          <w:rFonts w:eastAsia="Arial Unicode MS"/>
          <w:kern w:val="2"/>
          <w:lang w:eastAsia="zh-CN"/>
        </w:rPr>
        <w:t xml:space="preserve"> in each CCA time window</w:t>
      </w:r>
      <w:r>
        <w:rPr>
          <w:rFonts w:hint="eastAsia" w:eastAsia="Arial Unicode MS"/>
          <w:kern w:val="2"/>
          <w:lang w:val="en-US" w:eastAsia="zh-CN"/>
        </w:rPr>
        <w:t xml:space="preserve"> (e.g., idle period as in Figure 5)</w:t>
      </w:r>
      <w:r>
        <w:rPr>
          <w:rFonts w:eastAsia="Arial Unicode MS"/>
          <w:kern w:val="2"/>
          <w:lang w:eastAsia="zh-CN"/>
        </w:rPr>
        <w:t xml:space="preserve">, there is more than one CCA time. </w:t>
      </w:r>
      <w:r>
        <w:rPr>
          <w:rFonts w:hint="eastAsia" w:eastAsia="Arial Unicode MS"/>
          <w:kern w:val="2"/>
          <w:lang w:val="en-US" w:eastAsia="zh-CN"/>
        </w:rPr>
        <w:t>Wherein, the starting position of CCA can be</w:t>
      </w:r>
      <w:r>
        <w:rPr>
          <w:rFonts w:eastAsia="Arial Unicode MS"/>
          <w:kern w:val="2"/>
          <w:lang w:eastAsia="zh-CN"/>
        </w:rPr>
        <w:t xml:space="preserve"> randomly selected in the pre</w:t>
      </w:r>
      <w:r>
        <w:rPr>
          <w:rFonts w:eastAsia="Arial Unicode MS"/>
          <w:kern w:val="2"/>
          <w:lang w:val="en-US" w:eastAsia="zh-CN"/>
        </w:rPr>
        <w:t>-</w:t>
      </w:r>
      <w:r>
        <w:rPr>
          <w:rFonts w:hint="eastAsia" w:eastAsia="Arial Unicode MS"/>
          <w:kern w:val="2"/>
          <w:lang w:val="en-US" w:eastAsia="zh-CN"/>
        </w:rPr>
        <w:t>allocated</w:t>
      </w:r>
      <w:r>
        <w:rPr>
          <w:rFonts w:eastAsia="Arial Unicode MS"/>
          <w:kern w:val="2"/>
          <w:lang w:eastAsia="zh-CN"/>
        </w:rPr>
        <w:t xml:space="preserve"> CCA detection time window</w:t>
      </w:r>
      <w:r>
        <w:rPr>
          <w:rFonts w:hint="eastAsia" w:eastAsia="Arial Unicode MS"/>
          <w:kern w:val="2"/>
          <w:lang w:val="en-US" w:eastAsia="zh-CN"/>
        </w:rPr>
        <w:t>(idle period)</w:t>
      </w:r>
      <w:r>
        <w:rPr>
          <w:rFonts w:eastAsia="Arial Unicode MS"/>
          <w:kern w:val="2"/>
          <w:lang w:eastAsia="zh-CN"/>
        </w:rPr>
        <w:t xml:space="preserve">. </w:t>
      </w:r>
      <w:r>
        <w:rPr>
          <w:rFonts w:eastAsia="Arial Unicode MS"/>
          <w:kern w:val="2"/>
          <w:lang w:val="en-US" w:eastAsia="zh-CN"/>
        </w:rPr>
        <w:t>I</w:t>
      </w:r>
      <w:r>
        <w:rPr>
          <w:rFonts w:eastAsia="Arial Unicode MS"/>
          <w:kern w:val="2"/>
          <w:lang w:eastAsia="zh-CN"/>
        </w:rPr>
        <w:t xml:space="preserve">f </w:t>
      </w:r>
      <w:r>
        <w:rPr>
          <w:rFonts w:hint="eastAsia" w:eastAsia="Arial Unicode MS"/>
          <w:kern w:val="2"/>
          <w:lang w:val="en-US" w:eastAsia="zh-CN"/>
        </w:rPr>
        <w:t>channel is said to busy on the first selected CCA position, then it can</w:t>
      </w:r>
      <w:r>
        <w:rPr>
          <w:rFonts w:eastAsia="Arial Unicode MS"/>
          <w:kern w:val="2"/>
          <w:lang w:eastAsia="zh-CN"/>
        </w:rPr>
        <w:t xml:space="preserve"> still randomly select</w:t>
      </w:r>
      <w:r>
        <w:rPr>
          <w:rFonts w:hint="eastAsia" w:eastAsia="Arial Unicode MS"/>
          <w:kern w:val="2"/>
          <w:lang w:val="en-US" w:eastAsia="zh-CN"/>
        </w:rPr>
        <w:t xml:space="preserve"> the next CCA detection position </w:t>
      </w:r>
      <w:r>
        <w:rPr>
          <w:rFonts w:eastAsia="Arial Unicode MS"/>
          <w:kern w:val="2"/>
          <w:lang w:eastAsia="zh-CN"/>
        </w:rPr>
        <w:t>in the rest of the CCA detection time window. And so on, until the CCA results indicate the channel is available, the UE would transmit UL data</w:t>
      </w:r>
      <w:r>
        <w:rPr>
          <w:rFonts w:eastAsia="Arial Unicode MS"/>
          <w:kern w:val="2"/>
          <w:lang w:val="en-US" w:eastAsia="zh-CN"/>
        </w:rPr>
        <w:t xml:space="preserve"> in the scheduled resources</w:t>
      </w:r>
      <w:r>
        <w:rPr>
          <w:rFonts w:hint="eastAsia" w:eastAsia="Arial Unicode MS"/>
          <w:kern w:val="2"/>
          <w:lang w:val="en-US" w:eastAsia="zh-CN"/>
        </w:rPr>
        <w:t xml:space="preserve"> or in the channel occupancy time</w:t>
      </w:r>
      <w:r>
        <w:rPr>
          <w:rFonts w:eastAsia="Arial Unicode MS"/>
          <w:kern w:val="2"/>
          <w:lang w:val="en-US" w:eastAsia="zh-CN"/>
        </w:rPr>
        <w:t>, as shown in Figure</w:t>
      </w:r>
      <w:r>
        <w:rPr>
          <w:rFonts w:hint="eastAsia" w:eastAsia="Arial Unicode MS"/>
          <w:kern w:val="2"/>
          <w:lang w:val="en-US" w:eastAsia="zh-CN"/>
        </w:rPr>
        <w:t xml:space="preserve"> 6</w:t>
      </w:r>
      <w:r>
        <w:rPr>
          <w:rFonts w:eastAsia="Arial Unicode MS"/>
          <w:kern w:val="2"/>
          <w:lang w:eastAsia="zh-CN"/>
        </w:rPr>
        <w:t>.</w:t>
      </w:r>
      <w:r>
        <w:rPr>
          <w:rFonts w:eastAsia="Arial Unicode MS"/>
          <w:kern w:val="2"/>
          <w:lang w:val="en-US" w:eastAsia="zh-CN"/>
        </w:rPr>
        <w:t xml:space="preserve"> </w:t>
      </w:r>
      <w:r>
        <w:rPr>
          <w:rFonts w:hint="eastAsia" w:eastAsia="Arial Unicode MS"/>
          <w:kern w:val="2"/>
          <w:lang w:val="en-US" w:eastAsia="zh-CN"/>
        </w:rPr>
        <w:t>Alternatively</w:t>
      </w:r>
      <w:r>
        <w:rPr>
          <w:rFonts w:eastAsia="Arial Unicode MS"/>
          <w:kern w:val="2"/>
          <w:lang w:eastAsia="zh-CN"/>
        </w:rPr>
        <w:t>, in a given CCA time window</w:t>
      </w:r>
      <w:r>
        <w:rPr>
          <w:rFonts w:hint="eastAsia" w:eastAsia="Arial Unicode MS"/>
          <w:kern w:val="2"/>
          <w:lang w:val="en-US" w:eastAsia="zh-CN"/>
        </w:rPr>
        <w:t xml:space="preserve"> (idle period)</w:t>
      </w:r>
      <w:r>
        <w:rPr>
          <w:rFonts w:eastAsia="Arial Unicode MS"/>
          <w:kern w:val="2"/>
          <w:lang w:eastAsia="zh-CN"/>
        </w:rPr>
        <w:t xml:space="preserve">, </w:t>
      </w:r>
      <w:r>
        <w:rPr>
          <w:rFonts w:hint="eastAsia" w:eastAsia="Arial Unicode MS"/>
          <w:kern w:val="2"/>
          <w:lang w:val="en-US" w:eastAsia="zh-CN"/>
        </w:rPr>
        <w:t xml:space="preserve">the starting position of CCA can be any time of CCA time window </w:t>
      </w:r>
      <w:r>
        <w:rPr>
          <w:rFonts w:eastAsia="Arial Unicode MS"/>
          <w:kern w:val="2"/>
          <w:lang w:val="en-US" w:eastAsia="zh-CN"/>
        </w:rPr>
        <w:t>as shown in Figure</w:t>
      </w:r>
      <w:r>
        <w:rPr>
          <w:rFonts w:hint="eastAsia" w:eastAsia="Arial Unicode MS"/>
          <w:kern w:val="2"/>
          <w:lang w:val="en-US" w:eastAsia="zh-CN"/>
        </w:rPr>
        <w:t xml:space="preserve"> 7</w:t>
      </w:r>
      <w:r>
        <w:rPr>
          <w:rFonts w:eastAsia="Arial Unicode MS"/>
          <w:kern w:val="2"/>
          <w:lang w:eastAsia="zh-CN"/>
        </w:rPr>
        <w:t>.</w:t>
      </w:r>
      <w:r>
        <w:rPr>
          <w:rFonts w:hint="eastAsia" w:eastAsia="Arial Unicode MS"/>
          <w:kern w:val="2"/>
          <w:lang w:val="en-US" w:eastAsia="zh-CN"/>
        </w:rPr>
        <w:t xml:space="preserve"> These two </w:t>
      </w:r>
      <w:r>
        <w:rPr>
          <w:rFonts w:eastAsia="Arial Unicode MS"/>
          <w:kern w:val="2"/>
          <w:lang w:val="en-US" w:eastAsia="zh-CN"/>
        </w:rPr>
        <w:t>method</w:t>
      </w:r>
      <w:r>
        <w:rPr>
          <w:rFonts w:hint="eastAsia" w:eastAsia="Arial Unicode MS"/>
          <w:kern w:val="2"/>
          <w:lang w:val="en-US" w:eastAsia="zh-CN"/>
        </w:rPr>
        <w:t>s</w:t>
      </w:r>
      <w:r>
        <w:rPr>
          <w:rFonts w:eastAsia="Arial Unicode MS"/>
          <w:kern w:val="2"/>
          <w:lang w:eastAsia="zh-CN"/>
        </w:rPr>
        <w:t xml:space="preserve"> can not only solve unfairness problem</w:t>
      </w:r>
      <w:r>
        <w:rPr>
          <w:rFonts w:eastAsia="Arial Unicode MS"/>
          <w:kern w:val="2"/>
          <w:lang w:val="en-US" w:eastAsia="zh-CN"/>
        </w:rPr>
        <w:t xml:space="preserve"> caused by </w:t>
      </w:r>
      <w:r>
        <w:rPr>
          <w:rFonts w:hint="eastAsia"/>
          <w:lang w:val="en-US" w:eastAsia="zh-CN"/>
        </w:rPr>
        <w:t>NR-U node timing differen</w:t>
      </w:r>
      <w:r>
        <w:rPr>
          <w:lang w:val="en-US" w:eastAsia="zh-CN"/>
        </w:rPr>
        <w:t xml:space="preserve">ce </w:t>
      </w:r>
      <w:r>
        <w:rPr>
          <w:rFonts w:eastAsia="Arial Unicode MS"/>
          <w:kern w:val="2"/>
          <w:lang w:eastAsia="zh-CN"/>
        </w:rPr>
        <w:t xml:space="preserve">but also increase the channel access opportunity of </w:t>
      </w:r>
      <w:r>
        <w:rPr>
          <w:rFonts w:eastAsia="Arial Unicode MS"/>
          <w:kern w:val="2"/>
          <w:lang w:val="en-US" w:eastAsia="zh-CN"/>
        </w:rPr>
        <w:t>NR-U nodes</w:t>
      </w:r>
      <w:r>
        <w:rPr>
          <w:rFonts w:eastAsia="Arial Unicode MS"/>
          <w:kern w:val="2"/>
          <w:lang w:eastAsia="zh-CN"/>
        </w:rPr>
        <w:t>.</w:t>
      </w:r>
    </w:p>
    <w:p>
      <w:pPr>
        <w:tabs>
          <w:tab w:val="left" w:pos="450"/>
          <w:tab w:val="left" w:pos="720"/>
        </w:tabs>
        <w:spacing w:before="120" w:after="120" w:line="240" w:lineRule="auto"/>
        <w:jc w:val="center"/>
      </w:pPr>
      <w:r>
        <w:object>
          <v:shape id="_x0000_i1029" o:spt="75" type="#_x0000_t75" style="height:77.5pt;width:293pt;" o:ole="t" filled="f" o:preferrelative="t" stroked="f" coordsize="21600,21600">
            <v:path/>
            <v:fill on="f" focussize="0,0"/>
            <v:stroke on="f" joinstyle="miter"/>
            <v:imagedata r:id="rId16" o:title=""/>
            <o:lock v:ext="edit" aspectratio="t"/>
            <w10:wrap type="none"/>
            <w10:anchorlock/>
          </v:shape>
          <o:OLEObject Type="Embed" ProgID="Visio.Drawing.11" ShapeID="_x0000_i1029" DrawAspect="Content" ObjectID="_1468075729" r:id="rId15">
            <o:LockedField>false</o:LockedField>
          </o:OLEObject>
        </w:object>
      </w:r>
    </w:p>
    <w:p>
      <w:pPr>
        <w:spacing w:before="120" w:after="120" w:line="240" w:lineRule="auto"/>
        <w:jc w:val="center"/>
        <w:rPr>
          <w:rFonts w:eastAsia="宋体"/>
          <w:b/>
          <w:bCs/>
          <w:lang w:val="en-US" w:eastAsia="zh-CN"/>
        </w:rPr>
      </w:pPr>
      <w:r>
        <w:rPr>
          <w:rFonts w:eastAsia="宋体"/>
          <w:b/>
          <w:bCs/>
          <w:lang w:val="en-US" w:eastAsia="zh-CN"/>
        </w:rPr>
        <w:t>Figure</w:t>
      </w:r>
      <w:r>
        <w:rPr>
          <w:rFonts w:hint="eastAsia" w:eastAsia="宋体"/>
          <w:b/>
          <w:bCs/>
          <w:lang w:val="en-US" w:eastAsia="zh-CN"/>
        </w:rPr>
        <w:t>6.</w:t>
      </w:r>
      <w:r>
        <w:rPr>
          <w:rFonts w:eastAsia="宋体"/>
          <w:b/>
          <w:bCs/>
          <w:lang w:val="en-US" w:eastAsia="zh-CN"/>
        </w:rPr>
        <w:t xml:space="preserve"> </w:t>
      </w:r>
      <w:r>
        <w:rPr>
          <w:rFonts w:hint="eastAsia" w:eastAsia="宋体"/>
          <w:b/>
          <w:bCs/>
          <w:lang w:val="en-US" w:eastAsia="zh-CN"/>
        </w:rPr>
        <w:t xml:space="preserve">Randomly selection the starting position of CCA in the pre-allocated CCA time window </w:t>
      </w:r>
      <w:r>
        <w:rPr>
          <w:rFonts w:eastAsia="宋体"/>
          <w:b/>
          <w:bCs/>
          <w:lang w:val="en-US" w:eastAsia="zh-CN"/>
        </w:rPr>
        <w:t>for FBE</w:t>
      </w:r>
    </w:p>
    <w:p>
      <w:pPr>
        <w:spacing w:before="120" w:after="120" w:line="240" w:lineRule="auto"/>
        <w:jc w:val="center"/>
        <w:rPr>
          <w:rFonts w:eastAsia="宋体"/>
          <w:lang w:val="en-US" w:eastAsia="zh-CN"/>
        </w:rPr>
      </w:pPr>
    </w:p>
    <w:p>
      <w:pPr>
        <w:spacing w:before="120" w:after="120" w:line="240" w:lineRule="auto"/>
        <w:jc w:val="center"/>
        <w:rPr>
          <w:rFonts w:eastAsia="宋体"/>
          <w:lang w:val="en-US" w:eastAsia="zh-CN"/>
        </w:rPr>
      </w:pPr>
      <w:r>
        <w:object>
          <v:shape id="_x0000_i1030" o:spt="75" type="#_x0000_t75" style="height:93.5pt;width:297.5pt;" o:ole="t" filled="f" o:preferrelative="t" stroked="f" coordsize="21600,21600">
            <v:path/>
            <v:fill on="f" focussize="0,0"/>
            <v:stroke on="f" joinstyle="miter"/>
            <v:imagedata r:id="rId18" o:title=""/>
            <o:lock v:ext="edit" aspectratio="t"/>
            <w10:wrap type="none"/>
            <w10:anchorlock/>
          </v:shape>
          <o:OLEObject Type="Embed" ProgID="Visio.Drawing.11" ShapeID="_x0000_i1030" DrawAspect="Content" ObjectID="_1468075730" r:id="rId17">
            <o:LockedField>false</o:LockedField>
          </o:OLEObject>
        </w:object>
      </w:r>
    </w:p>
    <w:p>
      <w:pPr>
        <w:spacing w:before="120" w:after="120" w:line="240" w:lineRule="auto"/>
        <w:jc w:val="center"/>
        <w:rPr>
          <w:rFonts w:eastAsia="宋体"/>
          <w:b/>
          <w:bCs/>
          <w:lang w:val="en-US" w:eastAsia="zh-CN"/>
        </w:rPr>
      </w:pPr>
      <w:r>
        <w:rPr>
          <w:rFonts w:eastAsia="宋体"/>
          <w:b/>
          <w:bCs/>
          <w:lang w:val="en-US" w:eastAsia="zh-CN"/>
        </w:rPr>
        <w:t>Figure</w:t>
      </w:r>
      <w:r>
        <w:rPr>
          <w:rFonts w:hint="eastAsia" w:eastAsia="宋体"/>
          <w:b/>
          <w:bCs/>
          <w:lang w:val="en-US" w:eastAsia="zh-CN"/>
        </w:rPr>
        <w:t>7.</w:t>
      </w:r>
      <w:r>
        <w:rPr>
          <w:rFonts w:eastAsia="宋体"/>
          <w:b/>
          <w:bCs/>
          <w:lang w:val="en-US" w:eastAsia="zh-CN"/>
        </w:rPr>
        <w:t xml:space="preserve"> </w:t>
      </w:r>
      <w:r>
        <w:rPr>
          <w:rFonts w:hint="eastAsia" w:eastAsia="宋体"/>
          <w:b/>
          <w:bCs/>
          <w:lang w:val="en-US" w:eastAsia="zh-CN"/>
        </w:rPr>
        <w:t xml:space="preserve">Randomly selection the starting position of CCA in theCCA time window </w:t>
      </w:r>
      <w:r>
        <w:rPr>
          <w:rFonts w:eastAsia="宋体"/>
          <w:b/>
          <w:bCs/>
          <w:lang w:val="en-US" w:eastAsia="zh-CN"/>
        </w:rPr>
        <w:t>for FBE</w:t>
      </w:r>
    </w:p>
    <w:p>
      <w:pPr>
        <w:spacing w:before="137" w:beforeLines="50" w:after="137" w:afterLines="50" w:line="240" w:lineRule="auto"/>
        <w:jc w:val="both"/>
        <w:rPr>
          <w:rFonts w:eastAsia="宋体"/>
          <w:lang w:val="en-US" w:eastAsia="zh-CN"/>
        </w:rPr>
      </w:pPr>
      <w:r>
        <w:rPr>
          <w:rFonts w:eastAsia="宋体"/>
          <w:lang w:eastAsia="zh-CN"/>
        </w:rPr>
        <w:t xml:space="preserve">Evaluation results are provided for an indoor deployment of </w:t>
      </w:r>
      <w:r>
        <w:rPr>
          <w:rFonts w:hint="eastAsia" w:eastAsia="宋体"/>
          <w:lang w:val="en-US" w:eastAsia="zh-CN"/>
        </w:rPr>
        <w:t>NR-U</w:t>
      </w:r>
      <w:r>
        <w:rPr>
          <w:rFonts w:hint="eastAsia" w:eastAsia="宋体"/>
          <w:lang w:eastAsia="zh-CN"/>
        </w:rPr>
        <w:t>+</w:t>
      </w:r>
      <w:r>
        <w:rPr>
          <w:rFonts w:hint="eastAsia" w:eastAsia="宋体"/>
          <w:lang w:val="en-US" w:eastAsia="zh-CN"/>
        </w:rPr>
        <w:t>NR-U</w:t>
      </w:r>
      <w:r>
        <w:rPr>
          <w:rFonts w:eastAsia="宋体"/>
          <w:lang w:eastAsia="zh-CN"/>
        </w:rPr>
        <w:t xml:space="preserve"> with FTP traffic</w:t>
      </w:r>
      <w:r>
        <w:rPr>
          <w:rFonts w:hint="eastAsia" w:eastAsia="宋体"/>
          <w:lang w:val="en-US" w:eastAsia="zh-CN"/>
        </w:rPr>
        <w:t xml:space="preserve"> and </w:t>
      </w:r>
      <w:r>
        <w:rPr>
          <w:rFonts w:hint="eastAsia"/>
          <w:lang w:val="en-US" w:eastAsia="zh-CN"/>
        </w:rPr>
        <w:t>compare the fairness performance between enhanced Cat-2 LBT such as multiple CCA opportunity with Cat-2 LBT through simulations.</w:t>
      </w:r>
    </w:p>
    <w:p>
      <w:pPr>
        <w:spacing w:before="120" w:after="120" w:line="240" w:lineRule="auto"/>
        <w:jc w:val="center"/>
        <w:rPr>
          <w:rFonts w:eastAsia="宋体"/>
          <w:b/>
          <w:bCs/>
          <w:lang w:eastAsia="zh-CN"/>
        </w:rPr>
      </w:pPr>
      <w:r>
        <w:rPr>
          <w:rFonts w:hint="eastAsia" w:eastAsia="宋体"/>
          <w:b/>
          <w:bCs/>
          <w:lang w:eastAsia="zh-CN"/>
        </w:rPr>
        <w:t>Table</w:t>
      </w:r>
      <w:r>
        <w:rPr>
          <w:rFonts w:hint="eastAsia" w:eastAsia="宋体"/>
          <w:b/>
          <w:bCs/>
          <w:lang w:val="en-US" w:eastAsia="zh-CN"/>
        </w:rPr>
        <w:t xml:space="preserve">3. </w:t>
      </w:r>
      <w:r>
        <w:rPr>
          <w:rFonts w:eastAsia="宋体"/>
          <w:b/>
          <w:bCs/>
          <w:lang w:eastAsia="zh-CN"/>
        </w:rPr>
        <w:t>F</w:t>
      </w:r>
      <w:r>
        <w:rPr>
          <w:rFonts w:hint="eastAsia" w:eastAsia="宋体"/>
          <w:b/>
          <w:bCs/>
          <w:lang w:eastAsia="zh-CN"/>
        </w:rPr>
        <w:t xml:space="preserve">airness </w:t>
      </w:r>
      <w:r>
        <w:rPr>
          <w:rFonts w:eastAsia="宋体"/>
          <w:b/>
          <w:bCs/>
          <w:lang w:eastAsia="zh-CN"/>
        </w:rPr>
        <w:t>comparison</w:t>
      </w:r>
      <w:r>
        <w:rPr>
          <w:rFonts w:hint="eastAsia" w:eastAsia="宋体"/>
          <w:b/>
          <w:bCs/>
          <w:lang w:eastAsia="zh-CN"/>
        </w:rPr>
        <w:t xml:space="preserve"> </w:t>
      </w:r>
      <w:r>
        <w:rPr>
          <w:rFonts w:hint="eastAsia" w:eastAsia="宋体"/>
          <w:b/>
          <w:bCs/>
          <w:lang w:val="en-US" w:eastAsia="zh-CN"/>
        </w:rPr>
        <w:t xml:space="preserve">between enhanced Cat-2 LBT </w:t>
      </w:r>
      <w:r>
        <w:rPr>
          <w:rFonts w:eastAsia="宋体"/>
          <w:b/>
          <w:bCs/>
          <w:lang w:val="en-US" w:eastAsia="zh-CN"/>
        </w:rPr>
        <w:t>and</w:t>
      </w:r>
      <w:r>
        <w:rPr>
          <w:rFonts w:hint="eastAsia" w:eastAsia="宋体"/>
          <w:b/>
          <w:bCs/>
          <w:lang w:val="en-US" w:eastAsia="zh-CN"/>
        </w:rPr>
        <w:t xml:space="preserve"> Cat-2 LBT</w:t>
      </w:r>
    </w:p>
    <w:tbl>
      <w:tblPr>
        <w:tblStyle w:val="33"/>
        <w:tblW w:w="8795" w:type="dxa"/>
        <w:jc w:val="center"/>
        <w:tblInd w:w="-24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315"/>
        <w:gridCol w:w="720"/>
        <w:gridCol w:w="1360"/>
        <w:gridCol w:w="1260"/>
        <w:gridCol w:w="1440"/>
        <w:gridCol w:w="1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2" w:hRule="atLeast"/>
          <w:jc w:val="center"/>
        </w:trPr>
        <w:tc>
          <w:tcPr>
            <w:tcW w:w="3035" w:type="dxa"/>
            <w:gridSpan w:val="2"/>
            <w:vMerge w:val="restart"/>
            <w:vAlign w:val="center"/>
          </w:tcPr>
          <w:p>
            <w:pPr>
              <w:snapToGrid w:val="0"/>
              <w:spacing w:after="0" w:line="240" w:lineRule="auto"/>
              <w:jc w:val="center"/>
              <w:rPr>
                <w:rFonts w:eastAsia="宋体"/>
              </w:rPr>
            </w:pPr>
            <w:r>
              <w:rPr>
                <w:rFonts w:eastAsia="宋体"/>
                <w:b/>
                <w:lang w:val="en-US" w:eastAsia="zh-CN"/>
              </w:rPr>
              <w:t>Reported parameters</w:t>
            </w:r>
          </w:p>
        </w:tc>
        <w:tc>
          <w:tcPr>
            <w:tcW w:w="2620" w:type="dxa"/>
            <w:gridSpan w:val="2"/>
            <w:vAlign w:val="center"/>
          </w:tcPr>
          <w:p>
            <w:pPr>
              <w:snapToGrid w:val="0"/>
              <w:spacing w:after="0" w:line="240" w:lineRule="auto"/>
              <w:jc w:val="center"/>
              <w:rPr>
                <w:rFonts w:eastAsia="宋体"/>
                <w:b/>
                <w:bCs/>
                <w:lang w:val="en-US" w:eastAsia="zh-CN"/>
              </w:rPr>
            </w:pPr>
            <w:r>
              <w:rPr>
                <w:rFonts w:eastAsia="宋体"/>
                <w:iCs/>
                <w:lang w:val="en-US" w:eastAsia="zh-CN"/>
              </w:rPr>
              <w:t>Cat 2 LBT</w:t>
            </w:r>
          </w:p>
        </w:tc>
        <w:tc>
          <w:tcPr>
            <w:tcW w:w="3140" w:type="dxa"/>
            <w:gridSpan w:val="2"/>
            <w:vAlign w:val="center"/>
          </w:tcPr>
          <w:p>
            <w:pPr>
              <w:snapToGrid w:val="0"/>
              <w:spacing w:after="0" w:line="240" w:lineRule="auto"/>
              <w:jc w:val="center"/>
              <w:rPr>
                <w:b/>
                <w:bCs/>
                <w:lang w:val="en-US" w:eastAsia="zh-CN"/>
              </w:rPr>
            </w:pPr>
            <w:r>
              <w:rPr>
                <w:rFonts w:eastAsia="宋体"/>
                <w:iCs/>
                <w:lang w:val="en-US" w:eastAsia="zh-CN"/>
              </w:rPr>
              <w:t>Enhanced Cat 2 LBT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90" w:hRule="atLeast"/>
          <w:jc w:val="center"/>
        </w:trPr>
        <w:tc>
          <w:tcPr>
            <w:tcW w:w="3035" w:type="dxa"/>
            <w:gridSpan w:val="2"/>
            <w:vMerge w:val="continue"/>
            <w:vAlign w:val="center"/>
          </w:tcPr>
          <w:p>
            <w:pPr>
              <w:snapToGrid w:val="0"/>
              <w:spacing w:after="0" w:line="240" w:lineRule="auto"/>
              <w:jc w:val="center"/>
            </w:pPr>
          </w:p>
        </w:tc>
        <w:tc>
          <w:tcPr>
            <w:tcW w:w="1360" w:type="dxa"/>
            <w:vAlign w:val="center"/>
          </w:tcPr>
          <w:p>
            <w:pPr>
              <w:pStyle w:val="24"/>
              <w:snapToGrid w:val="0"/>
              <w:spacing w:before="0" w:beforeAutospacing="0" w:after="0" w:afterAutospacing="0" w:line="240" w:lineRule="auto"/>
              <w:jc w:val="center"/>
              <w:rPr>
                <w:rFonts w:eastAsia="宋体"/>
                <w:sz w:val="20"/>
                <w:szCs w:val="20"/>
              </w:rPr>
            </w:pPr>
            <w:r>
              <w:rPr>
                <w:sz w:val="20"/>
                <w:szCs w:val="20"/>
              </w:rPr>
              <w:t>Opt A</w:t>
            </w:r>
          </w:p>
        </w:tc>
        <w:tc>
          <w:tcPr>
            <w:tcW w:w="1260" w:type="dxa"/>
            <w:vAlign w:val="center"/>
          </w:tcPr>
          <w:p>
            <w:pPr>
              <w:pStyle w:val="24"/>
              <w:snapToGrid w:val="0"/>
              <w:spacing w:before="0" w:beforeAutospacing="0" w:after="0" w:afterAutospacing="0" w:line="240" w:lineRule="auto"/>
              <w:jc w:val="center"/>
              <w:rPr>
                <w:rFonts w:eastAsia="宋体"/>
                <w:sz w:val="20"/>
                <w:szCs w:val="20"/>
              </w:rPr>
            </w:pPr>
            <w:r>
              <w:rPr>
                <w:sz w:val="20"/>
                <w:szCs w:val="20"/>
              </w:rPr>
              <w:t>Opt B</w:t>
            </w:r>
          </w:p>
        </w:tc>
        <w:tc>
          <w:tcPr>
            <w:tcW w:w="1440" w:type="dxa"/>
            <w:vAlign w:val="center"/>
          </w:tcPr>
          <w:p>
            <w:pPr>
              <w:pStyle w:val="24"/>
              <w:snapToGrid w:val="0"/>
              <w:spacing w:before="0" w:beforeAutospacing="0" w:after="0" w:afterAutospacing="0" w:line="240" w:lineRule="auto"/>
              <w:jc w:val="center"/>
              <w:rPr>
                <w:rFonts w:eastAsia="宋体"/>
                <w:sz w:val="20"/>
                <w:szCs w:val="20"/>
              </w:rPr>
            </w:pPr>
            <w:r>
              <w:rPr>
                <w:sz w:val="20"/>
                <w:szCs w:val="20"/>
              </w:rPr>
              <w:t>Opt A</w:t>
            </w:r>
          </w:p>
        </w:tc>
        <w:tc>
          <w:tcPr>
            <w:tcW w:w="1700" w:type="dxa"/>
            <w:vAlign w:val="center"/>
          </w:tcPr>
          <w:p>
            <w:pPr>
              <w:pStyle w:val="24"/>
              <w:snapToGrid w:val="0"/>
              <w:spacing w:before="0" w:beforeAutospacing="0" w:after="0" w:afterAutospacing="0" w:line="240" w:lineRule="auto"/>
              <w:jc w:val="center"/>
              <w:rPr>
                <w:rFonts w:eastAsia="宋体"/>
                <w:sz w:val="20"/>
                <w:szCs w:val="20"/>
              </w:rPr>
            </w:pPr>
            <w:r>
              <w:rPr>
                <w:sz w:val="20"/>
                <w:szCs w:val="20"/>
              </w:rPr>
              <w:t>Opt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2" w:hRule="atLeast"/>
          <w:jc w:val="center"/>
        </w:trPr>
        <w:tc>
          <w:tcPr>
            <w:tcW w:w="2315" w:type="dxa"/>
            <w:vMerge w:val="restart"/>
            <w:vAlign w:val="center"/>
          </w:tcPr>
          <w:p>
            <w:pPr>
              <w:pStyle w:val="24"/>
              <w:snapToGrid w:val="0"/>
              <w:spacing w:before="0" w:beforeAutospacing="0" w:after="0" w:afterAutospacing="0" w:line="240" w:lineRule="auto"/>
              <w:jc w:val="center"/>
              <w:rPr>
                <w:rFonts w:eastAsia="宋体"/>
                <w:sz w:val="20"/>
                <w:szCs w:val="20"/>
              </w:rPr>
            </w:pPr>
            <w:r>
              <w:rPr>
                <w:rFonts w:eastAsia="宋体"/>
                <w:b/>
                <w:sz w:val="20"/>
                <w:szCs w:val="20"/>
              </w:rPr>
              <w:t xml:space="preserve">DL:   </w:t>
            </w:r>
            <w:r>
              <w:rPr>
                <w:rFonts w:eastAsia="宋体"/>
                <w:sz w:val="20"/>
                <w:szCs w:val="20"/>
              </w:rPr>
              <w:t>UPT CDF [Mbps]</w:t>
            </w:r>
          </w:p>
        </w:tc>
        <w:tc>
          <w:tcPr>
            <w:tcW w:w="720" w:type="dxa"/>
            <w:vAlign w:val="center"/>
          </w:tcPr>
          <w:p>
            <w:pPr>
              <w:pStyle w:val="24"/>
              <w:snapToGrid w:val="0"/>
              <w:spacing w:before="0" w:beforeAutospacing="0" w:after="0" w:afterAutospacing="0" w:line="240" w:lineRule="auto"/>
              <w:jc w:val="center"/>
              <w:rPr>
                <w:rFonts w:eastAsia="宋体"/>
                <w:sz w:val="20"/>
                <w:szCs w:val="20"/>
              </w:rPr>
            </w:pPr>
            <w:r>
              <w:rPr>
                <w:rFonts w:eastAsia="宋体"/>
                <w:sz w:val="20"/>
                <w:szCs w:val="20"/>
              </w:rPr>
              <w:t>5%</w:t>
            </w:r>
          </w:p>
        </w:tc>
        <w:tc>
          <w:tcPr>
            <w:tcW w:w="1360" w:type="dxa"/>
            <w:vAlign w:val="center"/>
          </w:tcPr>
          <w:p>
            <w:pPr>
              <w:snapToGrid w:val="0"/>
              <w:spacing w:after="0" w:line="240" w:lineRule="auto"/>
              <w:jc w:val="center"/>
              <w:rPr>
                <w:lang w:val="en-US" w:eastAsia="zh-CN"/>
              </w:rPr>
            </w:pPr>
            <w:r>
              <w:rPr>
                <w:lang w:val="en-US" w:eastAsia="zh-CN"/>
              </w:rPr>
              <w:t>33.9</w:t>
            </w:r>
          </w:p>
        </w:tc>
        <w:tc>
          <w:tcPr>
            <w:tcW w:w="1260" w:type="dxa"/>
            <w:vAlign w:val="center"/>
          </w:tcPr>
          <w:p>
            <w:pPr>
              <w:snapToGrid w:val="0"/>
              <w:spacing w:after="0" w:line="240" w:lineRule="auto"/>
              <w:jc w:val="center"/>
              <w:rPr>
                <w:lang w:val="en-US" w:eastAsia="zh-CN"/>
              </w:rPr>
            </w:pPr>
            <w:r>
              <w:rPr>
                <w:lang w:val="en-US" w:eastAsia="zh-CN"/>
              </w:rPr>
              <w:t>18.0</w:t>
            </w:r>
          </w:p>
        </w:tc>
        <w:tc>
          <w:tcPr>
            <w:tcW w:w="1440" w:type="dxa"/>
            <w:vAlign w:val="center"/>
          </w:tcPr>
          <w:p>
            <w:pPr>
              <w:snapToGrid w:val="0"/>
              <w:spacing w:after="0" w:line="240" w:lineRule="auto"/>
              <w:jc w:val="center"/>
              <w:rPr>
                <w:lang w:val="en-US" w:eastAsia="zh-CN"/>
              </w:rPr>
            </w:pPr>
            <w:r>
              <w:rPr>
                <w:lang w:val="en-US" w:eastAsia="zh-CN"/>
              </w:rPr>
              <w:t>22.9</w:t>
            </w:r>
          </w:p>
        </w:tc>
        <w:tc>
          <w:tcPr>
            <w:tcW w:w="1700" w:type="dxa"/>
            <w:vAlign w:val="center"/>
          </w:tcPr>
          <w:p>
            <w:pPr>
              <w:snapToGrid w:val="0"/>
              <w:spacing w:after="0" w:line="240" w:lineRule="auto"/>
              <w:jc w:val="center"/>
              <w:rPr>
                <w:lang w:val="en-US" w:eastAsia="zh-CN"/>
              </w:rPr>
            </w:pPr>
            <w:r>
              <w:rPr>
                <w:lang w:val="en-US" w:eastAsia="zh-CN"/>
              </w:rPr>
              <w:t>29.7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90" w:hRule="atLeast"/>
          <w:jc w:val="center"/>
        </w:trPr>
        <w:tc>
          <w:tcPr>
            <w:tcW w:w="2315" w:type="dxa"/>
            <w:vMerge w:val="continue"/>
            <w:vAlign w:val="center"/>
          </w:tcPr>
          <w:p>
            <w:pPr>
              <w:snapToGrid w:val="0"/>
              <w:spacing w:after="0" w:line="240" w:lineRule="auto"/>
              <w:jc w:val="center"/>
            </w:pPr>
          </w:p>
        </w:tc>
        <w:tc>
          <w:tcPr>
            <w:tcW w:w="720" w:type="dxa"/>
            <w:vAlign w:val="center"/>
          </w:tcPr>
          <w:p>
            <w:pPr>
              <w:pStyle w:val="24"/>
              <w:snapToGrid w:val="0"/>
              <w:spacing w:before="0" w:beforeAutospacing="0" w:after="0" w:afterAutospacing="0" w:line="240" w:lineRule="auto"/>
              <w:jc w:val="center"/>
              <w:rPr>
                <w:rFonts w:eastAsia="宋体"/>
                <w:sz w:val="20"/>
                <w:szCs w:val="20"/>
              </w:rPr>
            </w:pPr>
            <w:r>
              <w:rPr>
                <w:rFonts w:eastAsia="宋体"/>
                <w:sz w:val="20"/>
                <w:szCs w:val="20"/>
              </w:rPr>
              <w:t>50%</w:t>
            </w:r>
          </w:p>
        </w:tc>
        <w:tc>
          <w:tcPr>
            <w:tcW w:w="1360" w:type="dxa"/>
            <w:vAlign w:val="center"/>
          </w:tcPr>
          <w:p>
            <w:pPr>
              <w:snapToGrid w:val="0"/>
              <w:spacing w:after="0" w:line="240" w:lineRule="auto"/>
              <w:jc w:val="center"/>
              <w:rPr>
                <w:lang w:val="en-US" w:eastAsia="zh-CN"/>
              </w:rPr>
            </w:pPr>
            <w:r>
              <w:rPr>
                <w:lang w:val="en-US" w:eastAsia="zh-CN"/>
              </w:rPr>
              <w:t>82.0</w:t>
            </w:r>
          </w:p>
        </w:tc>
        <w:tc>
          <w:tcPr>
            <w:tcW w:w="1260" w:type="dxa"/>
            <w:vAlign w:val="center"/>
          </w:tcPr>
          <w:p>
            <w:pPr>
              <w:snapToGrid w:val="0"/>
              <w:spacing w:after="0" w:line="240" w:lineRule="auto"/>
              <w:jc w:val="center"/>
              <w:rPr>
                <w:lang w:val="en-US" w:eastAsia="zh-CN"/>
              </w:rPr>
            </w:pPr>
            <w:r>
              <w:rPr>
                <w:lang w:val="en-US" w:eastAsia="zh-CN"/>
              </w:rPr>
              <w:t>74.2</w:t>
            </w:r>
          </w:p>
        </w:tc>
        <w:tc>
          <w:tcPr>
            <w:tcW w:w="1440" w:type="dxa"/>
            <w:vAlign w:val="center"/>
          </w:tcPr>
          <w:p>
            <w:pPr>
              <w:snapToGrid w:val="0"/>
              <w:spacing w:after="0" w:line="240" w:lineRule="auto"/>
              <w:jc w:val="center"/>
              <w:rPr>
                <w:lang w:val="en-US" w:eastAsia="zh-CN"/>
              </w:rPr>
            </w:pPr>
            <w:r>
              <w:rPr>
                <w:lang w:val="en-US" w:eastAsia="zh-CN"/>
              </w:rPr>
              <w:t>63.2</w:t>
            </w:r>
          </w:p>
        </w:tc>
        <w:tc>
          <w:tcPr>
            <w:tcW w:w="1700" w:type="dxa"/>
            <w:vAlign w:val="center"/>
          </w:tcPr>
          <w:p>
            <w:pPr>
              <w:snapToGrid w:val="0"/>
              <w:spacing w:after="0" w:line="240" w:lineRule="auto"/>
              <w:jc w:val="center"/>
              <w:rPr>
                <w:lang w:val="en-US" w:eastAsia="zh-CN"/>
              </w:rPr>
            </w:pPr>
            <w:r>
              <w:rPr>
                <w:lang w:val="en-US" w:eastAsia="zh-CN"/>
              </w:rPr>
              <w:t>81.0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2" w:hRule="atLeast"/>
          <w:jc w:val="center"/>
        </w:trPr>
        <w:tc>
          <w:tcPr>
            <w:tcW w:w="2315" w:type="dxa"/>
            <w:vMerge w:val="continue"/>
            <w:vAlign w:val="center"/>
          </w:tcPr>
          <w:p>
            <w:pPr>
              <w:snapToGrid w:val="0"/>
              <w:spacing w:after="0" w:line="240" w:lineRule="auto"/>
              <w:jc w:val="center"/>
            </w:pPr>
          </w:p>
        </w:tc>
        <w:tc>
          <w:tcPr>
            <w:tcW w:w="720" w:type="dxa"/>
            <w:vAlign w:val="center"/>
          </w:tcPr>
          <w:p>
            <w:pPr>
              <w:pStyle w:val="24"/>
              <w:snapToGrid w:val="0"/>
              <w:spacing w:before="0" w:beforeAutospacing="0" w:after="0" w:afterAutospacing="0" w:line="240" w:lineRule="auto"/>
              <w:jc w:val="center"/>
              <w:rPr>
                <w:rFonts w:eastAsia="宋体"/>
                <w:sz w:val="20"/>
                <w:szCs w:val="20"/>
              </w:rPr>
            </w:pPr>
            <w:r>
              <w:rPr>
                <w:rFonts w:eastAsia="宋体"/>
                <w:sz w:val="20"/>
                <w:szCs w:val="20"/>
              </w:rPr>
              <w:t>95%</w:t>
            </w:r>
          </w:p>
        </w:tc>
        <w:tc>
          <w:tcPr>
            <w:tcW w:w="1360" w:type="dxa"/>
            <w:vAlign w:val="center"/>
          </w:tcPr>
          <w:p>
            <w:pPr>
              <w:snapToGrid w:val="0"/>
              <w:spacing w:after="0" w:line="240" w:lineRule="auto"/>
              <w:jc w:val="center"/>
              <w:rPr>
                <w:lang w:val="en-US" w:eastAsia="zh-CN"/>
              </w:rPr>
            </w:pPr>
            <w:r>
              <w:rPr>
                <w:lang w:val="en-US" w:eastAsia="zh-CN"/>
              </w:rPr>
              <w:t>141.8</w:t>
            </w:r>
          </w:p>
        </w:tc>
        <w:tc>
          <w:tcPr>
            <w:tcW w:w="1260" w:type="dxa"/>
            <w:vAlign w:val="center"/>
          </w:tcPr>
          <w:p>
            <w:pPr>
              <w:snapToGrid w:val="0"/>
              <w:spacing w:after="0" w:line="240" w:lineRule="auto"/>
              <w:jc w:val="center"/>
              <w:rPr>
                <w:lang w:val="en-US" w:eastAsia="zh-CN"/>
              </w:rPr>
            </w:pPr>
            <w:r>
              <w:rPr>
                <w:lang w:val="en-US" w:eastAsia="zh-CN"/>
              </w:rPr>
              <w:t>129.4</w:t>
            </w:r>
          </w:p>
        </w:tc>
        <w:tc>
          <w:tcPr>
            <w:tcW w:w="1440" w:type="dxa"/>
            <w:vAlign w:val="center"/>
          </w:tcPr>
          <w:p>
            <w:pPr>
              <w:snapToGrid w:val="0"/>
              <w:spacing w:after="0" w:line="240" w:lineRule="auto"/>
              <w:jc w:val="center"/>
              <w:rPr>
                <w:lang w:val="en-US" w:eastAsia="zh-CN"/>
              </w:rPr>
            </w:pPr>
            <w:r>
              <w:rPr>
                <w:lang w:val="en-US" w:eastAsia="zh-CN"/>
              </w:rPr>
              <w:t>131.3</w:t>
            </w:r>
          </w:p>
        </w:tc>
        <w:tc>
          <w:tcPr>
            <w:tcW w:w="1700" w:type="dxa"/>
            <w:vAlign w:val="center"/>
          </w:tcPr>
          <w:p>
            <w:pPr>
              <w:snapToGrid w:val="0"/>
              <w:spacing w:after="0" w:line="240" w:lineRule="auto"/>
              <w:jc w:val="center"/>
              <w:rPr>
                <w:lang w:val="en-US" w:eastAsia="zh-CN"/>
              </w:rPr>
            </w:pPr>
            <w:r>
              <w:rPr>
                <w:lang w:val="en-US" w:eastAsia="zh-CN"/>
              </w:rPr>
              <w:t>134.3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2" w:hRule="atLeast"/>
          <w:jc w:val="center"/>
        </w:trPr>
        <w:tc>
          <w:tcPr>
            <w:tcW w:w="2315" w:type="dxa"/>
            <w:vMerge w:val="continue"/>
            <w:vAlign w:val="center"/>
          </w:tcPr>
          <w:p>
            <w:pPr>
              <w:snapToGrid w:val="0"/>
              <w:spacing w:after="0" w:line="240" w:lineRule="auto"/>
              <w:jc w:val="center"/>
            </w:pPr>
          </w:p>
        </w:tc>
        <w:tc>
          <w:tcPr>
            <w:tcW w:w="720" w:type="dxa"/>
            <w:vAlign w:val="center"/>
          </w:tcPr>
          <w:p>
            <w:pPr>
              <w:pStyle w:val="24"/>
              <w:snapToGrid w:val="0"/>
              <w:spacing w:before="0" w:beforeAutospacing="0" w:after="0" w:afterAutospacing="0" w:line="240" w:lineRule="auto"/>
              <w:jc w:val="center"/>
              <w:rPr>
                <w:rFonts w:eastAsia="宋体"/>
                <w:sz w:val="20"/>
                <w:szCs w:val="20"/>
              </w:rPr>
            </w:pPr>
            <w:r>
              <w:rPr>
                <w:rFonts w:eastAsia="宋体"/>
                <w:sz w:val="20"/>
                <w:szCs w:val="20"/>
              </w:rPr>
              <w:t>Mean</w:t>
            </w:r>
          </w:p>
        </w:tc>
        <w:tc>
          <w:tcPr>
            <w:tcW w:w="1360" w:type="dxa"/>
            <w:vAlign w:val="center"/>
          </w:tcPr>
          <w:p>
            <w:pPr>
              <w:snapToGrid w:val="0"/>
              <w:spacing w:after="0" w:line="240" w:lineRule="auto"/>
              <w:jc w:val="center"/>
              <w:rPr>
                <w:lang w:val="en-US" w:eastAsia="zh-CN"/>
              </w:rPr>
            </w:pPr>
            <w:r>
              <w:rPr>
                <w:lang w:val="en-US" w:eastAsia="zh-CN"/>
              </w:rPr>
              <w:t>96.3</w:t>
            </w:r>
          </w:p>
        </w:tc>
        <w:tc>
          <w:tcPr>
            <w:tcW w:w="1260" w:type="dxa"/>
            <w:vAlign w:val="center"/>
          </w:tcPr>
          <w:p>
            <w:pPr>
              <w:snapToGrid w:val="0"/>
              <w:spacing w:after="0" w:line="240" w:lineRule="auto"/>
              <w:jc w:val="center"/>
              <w:rPr>
                <w:lang w:val="en-US" w:eastAsia="zh-CN"/>
              </w:rPr>
            </w:pPr>
            <w:r>
              <w:rPr>
                <w:lang w:val="en-US" w:eastAsia="zh-CN"/>
              </w:rPr>
              <w:t>74.6</w:t>
            </w:r>
          </w:p>
        </w:tc>
        <w:tc>
          <w:tcPr>
            <w:tcW w:w="1440" w:type="dxa"/>
            <w:vAlign w:val="center"/>
          </w:tcPr>
          <w:p>
            <w:pPr>
              <w:snapToGrid w:val="0"/>
              <w:spacing w:after="0" w:line="240" w:lineRule="auto"/>
              <w:jc w:val="center"/>
              <w:rPr>
                <w:lang w:val="en-US" w:eastAsia="zh-CN"/>
              </w:rPr>
            </w:pPr>
            <w:r>
              <w:rPr>
                <w:lang w:val="en-US" w:eastAsia="zh-CN"/>
              </w:rPr>
              <w:t>81.3</w:t>
            </w:r>
          </w:p>
        </w:tc>
        <w:tc>
          <w:tcPr>
            <w:tcW w:w="1700" w:type="dxa"/>
            <w:vAlign w:val="center"/>
          </w:tcPr>
          <w:p>
            <w:pPr>
              <w:snapToGrid w:val="0"/>
              <w:spacing w:after="0" w:line="240" w:lineRule="auto"/>
              <w:jc w:val="center"/>
              <w:rPr>
                <w:lang w:val="en-US" w:eastAsia="zh-CN"/>
              </w:rPr>
            </w:pPr>
            <w:r>
              <w:rPr>
                <w:lang w:val="en-US" w:eastAsia="zh-CN"/>
              </w:rPr>
              <w:t>84.4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2" w:hRule="atLeast"/>
          <w:jc w:val="center"/>
        </w:trPr>
        <w:tc>
          <w:tcPr>
            <w:tcW w:w="2315" w:type="dxa"/>
            <w:vMerge w:val="restart"/>
            <w:vAlign w:val="center"/>
          </w:tcPr>
          <w:p>
            <w:pPr>
              <w:pStyle w:val="24"/>
              <w:snapToGrid w:val="0"/>
              <w:spacing w:before="0" w:beforeAutospacing="0" w:after="0" w:afterAutospacing="0" w:line="240" w:lineRule="auto"/>
              <w:jc w:val="center"/>
              <w:rPr>
                <w:rFonts w:eastAsia="宋体"/>
                <w:sz w:val="20"/>
                <w:szCs w:val="20"/>
              </w:rPr>
            </w:pPr>
            <w:r>
              <w:rPr>
                <w:rFonts w:eastAsia="宋体"/>
                <w:b/>
                <w:sz w:val="20"/>
                <w:szCs w:val="20"/>
              </w:rPr>
              <w:t xml:space="preserve">DL:  </w:t>
            </w:r>
            <w:r>
              <w:rPr>
                <w:rFonts w:eastAsia="宋体"/>
                <w:sz w:val="20"/>
                <w:szCs w:val="20"/>
              </w:rPr>
              <w:t>Delay CDF [s]</w:t>
            </w:r>
          </w:p>
        </w:tc>
        <w:tc>
          <w:tcPr>
            <w:tcW w:w="720" w:type="dxa"/>
            <w:vAlign w:val="center"/>
          </w:tcPr>
          <w:p>
            <w:pPr>
              <w:pStyle w:val="24"/>
              <w:snapToGrid w:val="0"/>
              <w:spacing w:before="0" w:beforeAutospacing="0" w:after="0" w:afterAutospacing="0" w:line="240" w:lineRule="auto"/>
              <w:jc w:val="center"/>
              <w:rPr>
                <w:rFonts w:eastAsia="宋体"/>
                <w:sz w:val="20"/>
                <w:szCs w:val="20"/>
              </w:rPr>
            </w:pPr>
            <w:r>
              <w:rPr>
                <w:rFonts w:eastAsia="宋体"/>
                <w:sz w:val="20"/>
                <w:szCs w:val="20"/>
              </w:rPr>
              <w:t>5%</w:t>
            </w:r>
          </w:p>
        </w:tc>
        <w:tc>
          <w:tcPr>
            <w:tcW w:w="1360" w:type="dxa"/>
            <w:vAlign w:val="center"/>
          </w:tcPr>
          <w:p>
            <w:pPr>
              <w:snapToGrid w:val="0"/>
              <w:spacing w:after="0" w:line="240" w:lineRule="auto"/>
              <w:jc w:val="center"/>
              <w:rPr>
                <w:lang w:val="en-US" w:eastAsia="zh-CN"/>
              </w:rPr>
            </w:pPr>
            <w:r>
              <w:rPr>
                <w:lang w:val="en-US" w:eastAsia="zh-CN"/>
              </w:rPr>
              <w:t>0.019</w:t>
            </w:r>
          </w:p>
        </w:tc>
        <w:tc>
          <w:tcPr>
            <w:tcW w:w="1260" w:type="dxa"/>
            <w:vAlign w:val="center"/>
          </w:tcPr>
          <w:p>
            <w:pPr>
              <w:snapToGrid w:val="0"/>
              <w:spacing w:after="0" w:line="240" w:lineRule="auto"/>
              <w:jc w:val="center"/>
              <w:rPr>
                <w:lang w:val="en-US" w:eastAsia="zh-CN"/>
              </w:rPr>
            </w:pPr>
            <w:r>
              <w:rPr>
                <w:lang w:val="en-US" w:eastAsia="zh-CN"/>
              </w:rPr>
              <w:t>0.020</w:t>
            </w:r>
          </w:p>
        </w:tc>
        <w:tc>
          <w:tcPr>
            <w:tcW w:w="1440" w:type="dxa"/>
            <w:vAlign w:val="center"/>
          </w:tcPr>
          <w:p>
            <w:pPr>
              <w:snapToGrid w:val="0"/>
              <w:spacing w:after="0" w:line="240" w:lineRule="auto"/>
              <w:jc w:val="center"/>
              <w:rPr>
                <w:lang w:val="en-US" w:eastAsia="zh-CN"/>
              </w:rPr>
            </w:pPr>
            <w:r>
              <w:rPr>
                <w:lang w:val="en-US" w:eastAsia="zh-CN"/>
              </w:rPr>
              <w:t>0.020</w:t>
            </w:r>
          </w:p>
        </w:tc>
        <w:tc>
          <w:tcPr>
            <w:tcW w:w="1700" w:type="dxa"/>
            <w:vAlign w:val="center"/>
          </w:tcPr>
          <w:p>
            <w:pPr>
              <w:snapToGrid w:val="0"/>
              <w:spacing w:after="0" w:line="240" w:lineRule="auto"/>
              <w:jc w:val="center"/>
              <w:rPr>
                <w:lang w:val="en-US" w:eastAsia="zh-CN"/>
              </w:rPr>
            </w:pPr>
            <w:r>
              <w:rPr>
                <w:lang w:val="en-US" w:eastAsia="zh-CN"/>
              </w:rPr>
              <w:t>0.020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2" w:hRule="atLeast"/>
          <w:jc w:val="center"/>
        </w:trPr>
        <w:tc>
          <w:tcPr>
            <w:tcW w:w="2315" w:type="dxa"/>
            <w:vMerge w:val="continue"/>
            <w:vAlign w:val="center"/>
          </w:tcPr>
          <w:p>
            <w:pPr>
              <w:snapToGrid w:val="0"/>
              <w:spacing w:after="0" w:line="240" w:lineRule="auto"/>
              <w:jc w:val="center"/>
            </w:pPr>
          </w:p>
        </w:tc>
        <w:tc>
          <w:tcPr>
            <w:tcW w:w="720" w:type="dxa"/>
            <w:vAlign w:val="center"/>
          </w:tcPr>
          <w:p>
            <w:pPr>
              <w:pStyle w:val="24"/>
              <w:snapToGrid w:val="0"/>
              <w:spacing w:before="0" w:beforeAutospacing="0" w:after="0" w:afterAutospacing="0" w:line="240" w:lineRule="auto"/>
              <w:jc w:val="center"/>
              <w:rPr>
                <w:rFonts w:eastAsia="宋体"/>
                <w:sz w:val="20"/>
                <w:szCs w:val="20"/>
              </w:rPr>
            </w:pPr>
            <w:r>
              <w:rPr>
                <w:rFonts w:eastAsia="宋体"/>
                <w:sz w:val="20"/>
                <w:szCs w:val="20"/>
              </w:rPr>
              <w:t>50%</w:t>
            </w:r>
          </w:p>
        </w:tc>
        <w:tc>
          <w:tcPr>
            <w:tcW w:w="1360" w:type="dxa"/>
            <w:vAlign w:val="center"/>
          </w:tcPr>
          <w:p>
            <w:pPr>
              <w:snapToGrid w:val="0"/>
              <w:spacing w:after="0" w:line="240" w:lineRule="auto"/>
              <w:jc w:val="center"/>
              <w:rPr>
                <w:lang w:val="en-US" w:eastAsia="zh-CN"/>
              </w:rPr>
            </w:pPr>
            <w:r>
              <w:rPr>
                <w:lang w:val="en-US" w:eastAsia="zh-CN"/>
              </w:rPr>
              <w:t>0.041</w:t>
            </w:r>
          </w:p>
        </w:tc>
        <w:tc>
          <w:tcPr>
            <w:tcW w:w="1260" w:type="dxa"/>
            <w:vAlign w:val="center"/>
          </w:tcPr>
          <w:p>
            <w:pPr>
              <w:snapToGrid w:val="0"/>
              <w:spacing w:after="0" w:line="240" w:lineRule="auto"/>
              <w:jc w:val="center"/>
              <w:rPr>
                <w:lang w:val="en-US" w:eastAsia="zh-CN"/>
              </w:rPr>
            </w:pPr>
            <w:r>
              <w:rPr>
                <w:lang w:val="en-US" w:eastAsia="zh-CN"/>
              </w:rPr>
              <w:t>0.049</w:t>
            </w:r>
          </w:p>
        </w:tc>
        <w:tc>
          <w:tcPr>
            <w:tcW w:w="1440" w:type="dxa"/>
            <w:vAlign w:val="center"/>
          </w:tcPr>
          <w:p>
            <w:pPr>
              <w:snapToGrid w:val="0"/>
              <w:spacing w:after="0" w:line="240" w:lineRule="auto"/>
              <w:jc w:val="center"/>
              <w:rPr>
                <w:lang w:val="en-US" w:eastAsia="zh-CN"/>
              </w:rPr>
            </w:pPr>
            <w:r>
              <w:rPr>
                <w:lang w:val="en-US" w:eastAsia="zh-CN"/>
              </w:rPr>
              <w:t>0.041</w:t>
            </w:r>
          </w:p>
        </w:tc>
        <w:tc>
          <w:tcPr>
            <w:tcW w:w="1700" w:type="dxa"/>
            <w:vAlign w:val="center"/>
          </w:tcPr>
          <w:p>
            <w:pPr>
              <w:snapToGrid w:val="0"/>
              <w:spacing w:after="0" w:line="240" w:lineRule="auto"/>
              <w:jc w:val="center"/>
              <w:rPr>
                <w:lang w:val="en-US" w:eastAsia="zh-CN"/>
              </w:rPr>
            </w:pPr>
            <w:r>
              <w:rPr>
                <w:lang w:val="en-US" w:eastAsia="zh-CN"/>
              </w:rPr>
              <w:t>0.061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2" w:hRule="atLeast"/>
          <w:jc w:val="center"/>
        </w:trPr>
        <w:tc>
          <w:tcPr>
            <w:tcW w:w="2315" w:type="dxa"/>
            <w:vMerge w:val="continue"/>
            <w:vAlign w:val="center"/>
          </w:tcPr>
          <w:p>
            <w:pPr>
              <w:snapToGrid w:val="0"/>
              <w:spacing w:after="0" w:line="240" w:lineRule="auto"/>
              <w:jc w:val="center"/>
            </w:pPr>
          </w:p>
        </w:tc>
        <w:tc>
          <w:tcPr>
            <w:tcW w:w="720" w:type="dxa"/>
            <w:vAlign w:val="center"/>
          </w:tcPr>
          <w:p>
            <w:pPr>
              <w:pStyle w:val="24"/>
              <w:snapToGrid w:val="0"/>
              <w:spacing w:before="0" w:beforeAutospacing="0" w:after="0" w:afterAutospacing="0" w:line="240" w:lineRule="auto"/>
              <w:jc w:val="center"/>
              <w:rPr>
                <w:rFonts w:eastAsia="宋体"/>
                <w:sz w:val="20"/>
                <w:szCs w:val="20"/>
              </w:rPr>
            </w:pPr>
            <w:r>
              <w:rPr>
                <w:rFonts w:eastAsia="宋体"/>
                <w:sz w:val="20"/>
                <w:szCs w:val="20"/>
              </w:rPr>
              <w:t>95%</w:t>
            </w:r>
          </w:p>
        </w:tc>
        <w:tc>
          <w:tcPr>
            <w:tcW w:w="1360" w:type="dxa"/>
            <w:vAlign w:val="center"/>
          </w:tcPr>
          <w:p>
            <w:pPr>
              <w:snapToGrid w:val="0"/>
              <w:spacing w:after="0" w:line="240" w:lineRule="auto"/>
              <w:jc w:val="center"/>
              <w:rPr>
                <w:lang w:val="en-US" w:eastAsia="zh-CN"/>
              </w:rPr>
            </w:pPr>
            <w:r>
              <w:rPr>
                <w:lang w:val="en-US" w:eastAsia="zh-CN"/>
              </w:rPr>
              <w:t>0.150</w:t>
            </w:r>
          </w:p>
        </w:tc>
        <w:tc>
          <w:tcPr>
            <w:tcW w:w="1260" w:type="dxa"/>
            <w:vAlign w:val="center"/>
          </w:tcPr>
          <w:p>
            <w:pPr>
              <w:snapToGrid w:val="0"/>
              <w:spacing w:after="0" w:line="240" w:lineRule="auto"/>
              <w:jc w:val="center"/>
              <w:rPr>
                <w:lang w:val="en-US" w:eastAsia="zh-CN"/>
              </w:rPr>
            </w:pPr>
            <w:r>
              <w:rPr>
                <w:lang w:val="en-US" w:eastAsia="zh-CN"/>
              </w:rPr>
              <w:t>0.150</w:t>
            </w:r>
          </w:p>
        </w:tc>
        <w:tc>
          <w:tcPr>
            <w:tcW w:w="1440" w:type="dxa"/>
            <w:vAlign w:val="center"/>
          </w:tcPr>
          <w:p>
            <w:pPr>
              <w:snapToGrid w:val="0"/>
              <w:spacing w:after="0" w:line="240" w:lineRule="auto"/>
              <w:jc w:val="center"/>
              <w:rPr>
                <w:lang w:val="en-US" w:eastAsia="zh-CN"/>
              </w:rPr>
            </w:pPr>
            <w:r>
              <w:rPr>
                <w:lang w:val="en-US" w:eastAsia="zh-CN"/>
              </w:rPr>
              <w:t>0.164</w:t>
            </w:r>
          </w:p>
        </w:tc>
        <w:tc>
          <w:tcPr>
            <w:tcW w:w="1700" w:type="dxa"/>
            <w:vAlign w:val="center"/>
          </w:tcPr>
          <w:p>
            <w:pPr>
              <w:snapToGrid w:val="0"/>
              <w:spacing w:after="0" w:line="240" w:lineRule="auto"/>
              <w:jc w:val="center"/>
              <w:rPr>
                <w:lang w:val="en-US" w:eastAsia="zh-CN"/>
              </w:rPr>
            </w:pPr>
            <w:r>
              <w:rPr>
                <w:lang w:val="en-US" w:eastAsia="zh-CN"/>
              </w:rPr>
              <w:t>0.150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17" w:hRule="atLeast"/>
          <w:jc w:val="center"/>
        </w:trPr>
        <w:tc>
          <w:tcPr>
            <w:tcW w:w="2315" w:type="dxa"/>
            <w:vMerge w:val="continue"/>
            <w:vAlign w:val="center"/>
          </w:tcPr>
          <w:p>
            <w:pPr>
              <w:snapToGrid w:val="0"/>
              <w:spacing w:after="0" w:line="240" w:lineRule="auto"/>
              <w:jc w:val="center"/>
            </w:pPr>
          </w:p>
        </w:tc>
        <w:tc>
          <w:tcPr>
            <w:tcW w:w="720" w:type="dxa"/>
            <w:vAlign w:val="center"/>
          </w:tcPr>
          <w:p>
            <w:pPr>
              <w:pStyle w:val="24"/>
              <w:snapToGrid w:val="0"/>
              <w:spacing w:before="0" w:beforeAutospacing="0" w:after="0" w:afterAutospacing="0" w:line="240" w:lineRule="auto"/>
              <w:jc w:val="center"/>
              <w:rPr>
                <w:rFonts w:eastAsia="宋体"/>
                <w:sz w:val="20"/>
                <w:szCs w:val="20"/>
              </w:rPr>
            </w:pPr>
            <w:r>
              <w:rPr>
                <w:rFonts w:eastAsia="宋体"/>
                <w:sz w:val="20"/>
                <w:szCs w:val="20"/>
              </w:rPr>
              <w:t>Mean</w:t>
            </w:r>
          </w:p>
        </w:tc>
        <w:tc>
          <w:tcPr>
            <w:tcW w:w="1360" w:type="dxa"/>
            <w:vAlign w:val="center"/>
          </w:tcPr>
          <w:p>
            <w:pPr>
              <w:snapToGrid w:val="0"/>
              <w:spacing w:after="0" w:line="240" w:lineRule="auto"/>
              <w:jc w:val="center"/>
              <w:rPr>
                <w:lang w:val="en-US" w:eastAsia="zh-CN"/>
              </w:rPr>
            </w:pPr>
            <w:r>
              <w:rPr>
                <w:lang w:val="en-US" w:eastAsia="zh-CN"/>
              </w:rPr>
              <w:t>0.062</w:t>
            </w:r>
          </w:p>
        </w:tc>
        <w:tc>
          <w:tcPr>
            <w:tcW w:w="1260" w:type="dxa"/>
            <w:vAlign w:val="center"/>
          </w:tcPr>
          <w:p>
            <w:pPr>
              <w:snapToGrid w:val="0"/>
              <w:spacing w:after="0" w:line="240" w:lineRule="auto"/>
              <w:jc w:val="center"/>
              <w:rPr>
                <w:lang w:val="en-US" w:eastAsia="zh-CN"/>
              </w:rPr>
            </w:pPr>
            <w:r>
              <w:rPr>
                <w:lang w:val="en-US" w:eastAsia="zh-CN"/>
              </w:rPr>
              <w:t>0.076</w:t>
            </w:r>
          </w:p>
        </w:tc>
        <w:tc>
          <w:tcPr>
            <w:tcW w:w="1440" w:type="dxa"/>
            <w:vAlign w:val="center"/>
          </w:tcPr>
          <w:p>
            <w:pPr>
              <w:snapToGrid w:val="0"/>
              <w:spacing w:after="0" w:line="240" w:lineRule="auto"/>
              <w:jc w:val="center"/>
              <w:rPr>
                <w:lang w:val="en-US" w:eastAsia="zh-CN"/>
              </w:rPr>
            </w:pPr>
            <w:r>
              <w:rPr>
                <w:lang w:val="en-US" w:eastAsia="zh-CN"/>
              </w:rPr>
              <w:t>0.080</w:t>
            </w:r>
          </w:p>
        </w:tc>
        <w:tc>
          <w:tcPr>
            <w:tcW w:w="1700" w:type="dxa"/>
            <w:vAlign w:val="center"/>
          </w:tcPr>
          <w:p>
            <w:pPr>
              <w:snapToGrid w:val="0"/>
              <w:spacing w:after="0" w:line="240" w:lineRule="auto"/>
              <w:jc w:val="center"/>
              <w:rPr>
                <w:lang w:val="en-US" w:eastAsia="zh-CN"/>
              </w:rPr>
            </w:pPr>
            <w:r>
              <w:rPr>
                <w:lang w:val="en-US" w:eastAsia="zh-CN"/>
              </w:rPr>
              <w:t>0.065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2" w:hRule="atLeast"/>
          <w:jc w:val="center"/>
        </w:trPr>
        <w:tc>
          <w:tcPr>
            <w:tcW w:w="3035" w:type="dxa"/>
            <w:gridSpan w:val="2"/>
            <w:vAlign w:val="center"/>
          </w:tcPr>
          <w:p>
            <w:pPr>
              <w:pStyle w:val="24"/>
              <w:snapToGrid w:val="0"/>
              <w:spacing w:before="0" w:beforeAutospacing="0" w:after="0" w:afterAutospacing="0" w:line="240" w:lineRule="auto"/>
              <w:jc w:val="both"/>
              <w:rPr>
                <w:rFonts w:eastAsia="宋体"/>
                <w:sz w:val="20"/>
                <w:szCs w:val="20"/>
              </w:rPr>
            </w:pPr>
            <w:r>
              <w:rPr>
                <w:sz w:val="20"/>
                <w:szCs w:val="20"/>
              </w:rPr>
              <w:t>𝜌</w:t>
            </w:r>
            <w:r>
              <w:rPr>
                <w:sz w:val="20"/>
                <w:szCs w:val="20"/>
                <w:vertAlign w:val="subscript"/>
              </w:rPr>
              <w:t>DL</w:t>
            </w:r>
            <w:r>
              <w:rPr>
                <w:sz w:val="20"/>
                <w:szCs w:val="20"/>
              </w:rPr>
              <w:t>(%)</w:t>
            </w:r>
          </w:p>
        </w:tc>
        <w:tc>
          <w:tcPr>
            <w:tcW w:w="1360" w:type="dxa"/>
            <w:vAlign w:val="center"/>
          </w:tcPr>
          <w:p>
            <w:pPr>
              <w:snapToGrid w:val="0"/>
              <w:spacing w:after="0" w:line="240" w:lineRule="auto"/>
              <w:jc w:val="center"/>
              <w:rPr>
                <w:lang w:val="en-US" w:eastAsia="zh-CN"/>
              </w:rPr>
            </w:pPr>
            <w:r>
              <w:rPr>
                <w:lang w:val="en-US" w:eastAsia="zh-CN"/>
              </w:rPr>
              <w:t>99.8</w:t>
            </w:r>
          </w:p>
        </w:tc>
        <w:tc>
          <w:tcPr>
            <w:tcW w:w="1260" w:type="dxa"/>
            <w:vAlign w:val="center"/>
          </w:tcPr>
          <w:p>
            <w:pPr>
              <w:snapToGrid w:val="0"/>
              <w:spacing w:after="0" w:line="240" w:lineRule="auto"/>
              <w:jc w:val="center"/>
              <w:rPr>
                <w:lang w:val="en-US" w:eastAsia="zh-CN"/>
              </w:rPr>
            </w:pPr>
            <w:r>
              <w:rPr>
                <w:lang w:val="en-US" w:eastAsia="zh-CN"/>
              </w:rPr>
              <w:t>99.8</w:t>
            </w:r>
          </w:p>
        </w:tc>
        <w:tc>
          <w:tcPr>
            <w:tcW w:w="1440" w:type="dxa"/>
            <w:vAlign w:val="center"/>
          </w:tcPr>
          <w:p>
            <w:pPr>
              <w:snapToGrid w:val="0"/>
              <w:spacing w:after="0" w:line="240" w:lineRule="auto"/>
              <w:jc w:val="center"/>
              <w:rPr>
                <w:lang w:val="en-US" w:eastAsia="zh-CN"/>
              </w:rPr>
            </w:pPr>
            <w:r>
              <w:rPr>
                <w:lang w:val="en-US" w:eastAsia="zh-CN"/>
              </w:rPr>
              <w:t>98.1</w:t>
            </w:r>
          </w:p>
        </w:tc>
        <w:tc>
          <w:tcPr>
            <w:tcW w:w="1700" w:type="dxa"/>
            <w:vAlign w:val="center"/>
          </w:tcPr>
          <w:p>
            <w:pPr>
              <w:snapToGrid w:val="0"/>
              <w:spacing w:after="0" w:line="240" w:lineRule="auto"/>
              <w:jc w:val="center"/>
              <w:rPr>
                <w:lang w:val="en-US" w:eastAsia="zh-CN"/>
              </w:rPr>
            </w:pPr>
            <w:r>
              <w:rPr>
                <w:lang w:val="en-US" w:eastAsia="zh-CN"/>
              </w:rPr>
              <w:t>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32" w:hRule="atLeast"/>
          <w:jc w:val="center"/>
        </w:trPr>
        <w:tc>
          <w:tcPr>
            <w:tcW w:w="3035" w:type="dxa"/>
            <w:gridSpan w:val="2"/>
            <w:vAlign w:val="center"/>
          </w:tcPr>
          <w:p>
            <w:pPr>
              <w:pStyle w:val="24"/>
              <w:snapToGrid w:val="0"/>
              <w:spacing w:before="0" w:beforeAutospacing="0" w:after="0" w:afterAutospacing="0" w:line="240" w:lineRule="auto"/>
              <w:jc w:val="both"/>
              <w:rPr>
                <w:rFonts w:eastAsia="宋体"/>
                <w:sz w:val="20"/>
                <w:szCs w:val="20"/>
              </w:rPr>
            </w:pPr>
            <w:r>
              <w:rPr>
                <w:rFonts w:eastAsia="宋体"/>
                <w:sz w:val="20"/>
                <w:szCs w:val="20"/>
              </w:rPr>
              <w:t xml:space="preserve">BO </w:t>
            </w:r>
            <w:r>
              <w:rPr>
                <w:sz w:val="20"/>
                <w:szCs w:val="20"/>
              </w:rPr>
              <w:t>(DL)(%)</w:t>
            </w:r>
          </w:p>
        </w:tc>
        <w:tc>
          <w:tcPr>
            <w:tcW w:w="1360" w:type="dxa"/>
            <w:vAlign w:val="center"/>
          </w:tcPr>
          <w:p>
            <w:pPr>
              <w:snapToGrid w:val="0"/>
              <w:spacing w:after="0" w:line="240" w:lineRule="auto"/>
              <w:jc w:val="center"/>
              <w:rPr>
                <w:lang w:val="en-US" w:eastAsia="zh-CN"/>
              </w:rPr>
            </w:pPr>
            <w:r>
              <w:rPr>
                <w:lang w:val="en-US" w:eastAsia="zh-CN"/>
              </w:rPr>
              <w:t>25.9</w:t>
            </w:r>
          </w:p>
        </w:tc>
        <w:tc>
          <w:tcPr>
            <w:tcW w:w="1260" w:type="dxa"/>
            <w:vAlign w:val="center"/>
          </w:tcPr>
          <w:p>
            <w:pPr>
              <w:snapToGrid w:val="0"/>
              <w:spacing w:after="0" w:line="240" w:lineRule="auto"/>
              <w:jc w:val="center"/>
              <w:rPr>
                <w:lang w:val="en-US" w:eastAsia="zh-CN"/>
              </w:rPr>
            </w:pPr>
            <w:r>
              <w:rPr>
                <w:lang w:val="en-US" w:eastAsia="zh-CN"/>
              </w:rPr>
              <w:t>22.0</w:t>
            </w:r>
          </w:p>
        </w:tc>
        <w:tc>
          <w:tcPr>
            <w:tcW w:w="1440" w:type="dxa"/>
            <w:vAlign w:val="center"/>
          </w:tcPr>
          <w:p>
            <w:pPr>
              <w:snapToGrid w:val="0"/>
              <w:spacing w:after="0" w:line="240" w:lineRule="auto"/>
              <w:jc w:val="center"/>
              <w:rPr>
                <w:lang w:val="en-US" w:eastAsia="zh-CN"/>
              </w:rPr>
            </w:pPr>
            <w:r>
              <w:rPr>
                <w:lang w:val="en-US" w:eastAsia="zh-CN"/>
              </w:rPr>
              <w:t>30.8</w:t>
            </w:r>
          </w:p>
        </w:tc>
        <w:tc>
          <w:tcPr>
            <w:tcW w:w="1700" w:type="dxa"/>
            <w:vAlign w:val="center"/>
          </w:tcPr>
          <w:p>
            <w:pPr>
              <w:snapToGrid w:val="0"/>
              <w:spacing w:after="0" w:line="240" w:lineRule="auto"/>
              <w:jc w:val="center"/>
              <w:rPr>
                <w:lang w:val="en-US" w:eastAsia="zh-CN"/>
              </w:rPr>
            </w:pPr>
            <w:r>
              <w:rPr>
                <w:lang w:val="en-US" w:eastAsia="zh-CN"/>
              </w:rPr>
              <w:t>22.0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29" w:hRule="atLeast"/>
          <w:jc w:val="center"/>
        </w:trPr>
        <w:tc>
          <w:tcPr>
            <w:tcW w:w="3035" w:type="dxa"/>
            <w:gridSpan w:val="2"/>
            <w:vAlign w:val="center"/>
          </w:tcPr>
          <w:p>
            <w:pPr>
              <w:snapToGrid w:val="0"/>
              <w:spacing w:after="0" w:line="240" w:lineRule="auto"/>
              <w:jc w:val="both"/>
              <w:rPr>
                <w:rFonts w:eastAsia="宋体"/>
              </w:rPr>
            </w:pPr>
            <w:r>
              <w:t>𝜆</w:t>
            </w:r>
          </w:p>
        </w:tc>
        <w:tc>
          <w:tcPr>
            <w:tcW w:w="5760" w:type="dxa"/>
            <w:gridSpan w:val="4"/>
            <w:vAlign w:val="center"/>
          </w:tcPr>
          <w:p>
            <w:pPr>
              <w:snapToGrid w:val="0"/>
              <w:spacing w:after="0" w:line="240" w:lineRule="auto"/>
              <w:jc w:val="center"/>
              <w:rPr>
                <w:lang w:val="en-US" w:eastAsia="zh-CN"/>
              </w:rPr>
            </w:pPr>
            <w:r>
              <w:rPr>
                <w:lang w:val="en-US" w:eastAsia="zh-CN"/>
              </w:rPr>
              <w:t>1.2 files/s</w:t>
            </w:r>
          </w:p>
        </w:tc>
      </w:tr>
    </w:tbl>
    <w:p>
      <w:pPr>
        <w:spacing w:before="120" w:after="120" w:line="240" w:lineRule="auto"/>
        <w:jc w:val="center"/>
        <w:rPr>
          <w:rFonts w:eastAsia="宋体"/>
          <w:lang w:eastAsia="zh-CN"/>
        </w:rPr>
      </w:pPr>
    </w:p>
    <w:p>
      <w:pPr>
        <w:spacing w:before="137" w:beforeLines="50" w:after="137" w:afterLines="50" w:line="240" w:lineRule="auto"/>
        <w:jc w:val="both"/>
        <w:rPr>
          <w:rFonts w:eastAsia="宋体"/>
          <w:lang w:eastAsia="zh-CN"/>
        </w:rPr>
      </w:pPr>
      <w:r>
        <w:rPr>
          <w:rFonts w:hint="eastAsia" w:eastAsia="宋体"/>
          <w:lang w:val="en-US" w:eastAsia="zh-CN"/>
        </w:rPr>
        <w:t xml:space="preserve">It is observed </w:t>
      </w:r>
      <w:r>
        <w:rPr>
          <w:rFonts w:eastAsia="宋体"/>
          <w:lang w:eastAsia="zh-CN"/>
        </w:rPr>
        <w:t xml:space="preserve">that </w:t>
      </w:r>
      <w:r>
        <w:rPr>
          <w:rFonts w:hint="eastAsia" w:eastAsia="宋体"/>
          <w:lang w:val="en-US" w:eastAsia="zh-CN"/>
        </w:rPr>
        <w:t xml:space="preserve">enhanced Cat-2 LBT such as </w:t>
      </w:r>
      <w:r>
        <w:rPr>
          <w:rFonts w:hint="eastAsia"/>
          <w:lang w:val="en-US" w:eastAsia="zh-CN"/>
        </w:rPr>
        <w:t>multiple CCAs method</w:t>
      </w:r>
      <w:r>
        <w:rPr>
          <w:rFonts w:hint="eastAsia" w:eastAsia="宋体"/>
          <w:lang w:eastAsia="zh-CN"/>
        </w:rPr>
        <w:t xml:space="preserve"> </w:t>
      </w:r>
      <w:r>
        <w:rPr>
          <w:rFonts w:eastAsia="宋体"/>
          <w:lang w:eastAsia="zh-CN"/>
        </w:rPr>
        <w:t>ha</w:t>
      </w:r>
      <w:r>
        <w:rPr>
          <w:rFonts w:hint="eastAsia" w:eastAsia="宋体"/>
          <w:lang w:eastAsia="zh-CN"/>
        </w:rPr>
        <w:t xml:space="preserve">s better </w:t>
      </w:r>
      <w:r>
        <w:rPr>
          <w:rFonts w:eastAsia="宋体"/>
          <w:lang w:eastAsia="zh-CN"/>
        </w:rPr>
        <w:t xml:space="preserve">performance </w:t>
      </w:r>
      <w:r>
        <w:rPr>
          <w:rFonts w:hint="eastAsia" w:eastAsia="宋体"/>
          <w:lang w:eastAsia="zh-CN"/>
        </w:rPr>
        <w:t xml:space="preserve">than </w:t>
      </w:r>
      <w:r>
        <w:rPr>
          <w:rFonts w:hint="eastAsia" w:eastAsia="宋体"/>
          <w:lang w:val="en-US" w:eastAsia="zh-CN"/>
        </w:rPr>
        <w:t>Cat-2 LBT</w:t>
      </w:r>
      <w:r>
        <w:rPr>
          <w:rFonts w:eastAsia="宋体"/>
          <w:lang w:eastAsia="zh-CN"/>
        </w:rPr>
        <w:t xml:space="preserve"> as shown in Table</w:t>
      </w:r>
      <w:r>
        <w:rPr>
          <w:rFonts w:hint="eastAsia" w:eastAsia="宋体"/>
          <w:lang w:val="en-US" w:eastAsia="zh-CN"/>
        </w:rPr>
        <w:t xml:space="preserve"> 3 for the </w:t>
      </w:r>
      <w:r>
        <w:rPr>
          <w:rFonts w:hint="eastAsia" w:eastAsia="宋体"/>
          <w:lang w:eastAsia="zh-CN"/>
        </w:rPr>
        <w:t xml:space="preserve">case of </w:t>
      </w:r>
      <w:r>
        <w:rPr>
          <w:rFonts w:eastAsia="宋体"/>
          <w:lang w:eastAsia="zh-CN"/>
        </w:rPr>
        <w:t xml:space="preserve">asynchronous </w:t>
      </w:r>
      <w:r>
        <w:rPr>
          <w:rFonts w:hint="eastAsia" w:eastAsia="宋体"/>
          <w:lang w:val="en-US" w:eastAsia="zh-CN"/>
        </w:rPr>
        <w:t>NR-U</w:t>
      </w:r>
      <w:r>
        <w:rPr>
          <w:rFonts w:eastAsia="宋体"/>
          <w:lang w:eastAsia="zh-CN"/>
        </w:rPr>
        <w:t xml:space="preserve"> </w:t>
      </w:r>
      <w:r>
        <w:rPr>
          <w:rFonts w:hint="eastAsia" w:eastAsia="宋体"/>
          <w:lang w:val="en-US" w:eastAsia="zh-CN"/>
        </w:rPr>
        <w:t>nodes</w:t>
      </w:r>
      <w:r>
        <w:rPr>
          <w:rFonts w:hint="eastAsia" w:eastAsia="宋体"/>
          <w:lang w:eastAsia="zh-CN"/>
        </w:rPr>
        <w:t xml:space="preserve">. </w:t>
      </w:r>
    </w:p>
    <w:p>
      <w:pPr>
        <w:numPr>
          <w:ilvl w:val="-1"/>
          <w:numId w:val="0"/>
        </w:numPr>
        <w:spacing w:before="0" w:beforeLines="-2147483648" w:after="0" w:afterLines="-2147483648" w:line="260" w:lineRule="auto"/>
        <w:ind w:left="0" w:firstLine="0"/>
        <w:jc w:val="both"/>
        <w:rPr>
          <w:rFonts w:hint="default"/>
          <w:i/>
          <w:iCs/>
          <w:sz w:val="21"/>
          <w:szCs w:val="22"/>
          <w:lang w:val="en-US" w:eastAsia="zh-CN"/>
        </w:rPr>
      </w:pPr>
      <w:r>
        <w:rPr>
          <w:rFonts w:hint="eastAsia"/>
          <w:b/>
          <w:bCs/>
          <w:lang w:val="en-US" w:eastAsia="zh-CN"/>
        </w:rPr>
        <w:t xml:space="preserve">Proposal 10: </w:t>
      </w:r>
      <w:r>
        <w:rPr>
          <w:rFonts w:hint="eastAsia"/>
          <w:b w:val="0"/>
          <w:bCs w:val="0"/>
          <w:i/>
          <w:iCs/>
          <w:sz w:val="20"/>
          <w:szCs w:val="20"/>
          <w:lang w:val="en-US" w:eastAsia="zh-CN"/>
        </w:rPr>
        <w:t xml:space="preserve">The method of </w:t>
      </w:r>
      <w:r>
        <w:rPr>
          <w:rFonts w:hint="eastAsia"/>
          <w:i/>
          <w:iCs/>
          <w:sz w:val="20"/>
          <w:szCs w:val="20"/>
          <w:lang w:val="en-US" w:eastAsia="zh-CN"/>
        </w:rPr>
        <w:t>R</w:t>
      </w:r>
      <w:r>
        <w:rPr>
          <w:rFonts w:hint="eastAsia"/>
          <w:i/>
          <w:iCs/>
          <w:lang w:val="en-US" w:eastAsia="zh-CN"/>
        </w:rPr>
        <w:t xml:space="preserve">andomly selection the starting position of CCA in CCA time window (idle period) </w:t>
      </w:r>
      <w:r>
        <w:rPr>
          <w:i/>
          <w:iCs/>
          <w:lang w:val="en-US" w:eastAsia="zh-CN"/>
        </w:rPr>
        <w:t xml:space="preserve"> can be considered for FBE to solve unfairness problem caused by NR-U node timing difference and increase the opportunity of channel</w:t>
      </w:r>
      <w:r>
        <w:rPr>
          <w:rFonts w:hint="eastAsia"/>
          <w:i/>
          <w:iCs/>
          <w:lang w:val="en-US" w:eastAsia="zh-CN"/>
        </w:rPr>
        <w:t xml:space="preserve"> </w:t>
      </w:r>
      <w:r>
        <w:rPr>
          <w:i/>
          <w:iCs/>
          <w:lang w:val="en-US" w:eastAsia="zh-CN"/>
        </w:rPr>
        <w:t>acces</w:t>
      </w:r>
      <w:r>
        <w:rPr>
          <w:rFonts w:hint="eastAsia"/>
          <w:i/>
          <w:iCs/>
          <w:lang w:val="en-US" w:eastAsia="zh-CN"/>
        </w:rPr>
        <w:t xml:space="preserve">s for </w:t>
      </w:r>
      <w:r>
        <w:rPr>
          <w:i/>
          <w:iCs/>
          <w:lang w:val="en-US" w:eastAsia="zh-CN"/>
        </w:rPr>
        <w:t>NR-U nodes.</w:t>
      </w:r>
    </w:p>
    <w:p>
      <w:pPr>
        <w:pStyle w:val="3"/>
        <w:spacing w:before="120" w:after="120" w:line="240" w:lineRule="auto"/>
        <w:jc w:val="both"/>
        <w:rPr>
          <w:rFonts w:ascii="Times New Roman" w:hAnsi="Times New Roman"/>
          <w:b/>
          <w:bCs w:val="0"/>
          <w:sz w:val="24"/>
          <w:szCs w:val="24"/>
          <w:lang w:val="en-US" w:eastAsia="zh-CN"/>
        </w:rPr>
      </w:pPr>
      <w:r>
        <w:rPr>
          <w:rFonts w:hint="eastAsia" w:ascii="Times New Roman" w:hAnsi="Times New Roman"/>
          <w:b/>
          <w:bCs w:val="0"/>
          <w:sz w:val="24"/>
          <w:szCs w:val="24"/>
          <w:lang w:val="en-US" w:eastAsia="zh-CN"/>
        </w:rPr>
        <w:t xml:space="preserve"> UE initiated COT sharing with gNB</w:t>
      </w:r>
    </w:p>
    <w:p>
      <w:pPr>
        <w:spacing w:before="137" w:beforeLines="50" w:after="137" w:afterLines="50" w:line="240" w:lineRule="auto"/>
        <w:jc w:val="both"/>
        <w:rPr>
          <w:rFonts w:hint="eastAsia" w:eastAsia="宋体"/>
          <w:lang w:val="en-US" w:eastAsia="zh-CN"/>
        </w:rPr>
      </w:pPr>
      <w:r>
        <w:rPr>
          <w:rFonts w:hint="eastAsia" w:eastAsia="宋体"/>
          <w:b w:val="0"/>
          <w:bCs w:val="0"/>
          <w:sz w:val="21"/>
          <w:szCs w:val="22"/>
          <w:lang w:val="en-US" w:eastAsia="zh-CN"/>
        </w:rPr>
        <w:t>In 38.889, the following</w:t>
      </w:r>
      <w:r>
        <w:rPr>
          <w:rFonts w:hint="eastAsia"/>
          <w:lang w:val="en-US" w:eastAsia="zh-CN"/>
        </w:rPr>
        <w:t xml:space="preserve"> consensus has been reached, </w:t>
      </w:r>
      <w:r>
        <w:rPr>
          <w:rFonts w:hint="default"/>
          <w:lang w:val="en-US" w:eastAsia="zh-CN"/>
        </w:rPr>
        <w:t>“</w:t>
      </w:r>
      <w:r>
        <w:rPr>
          <w:i/>
          <w:iCs/>
        </w:rPr>
        <w:t>It was identified that sharing resources with gNB within COT(s) that is acquired by UE(s) as part of configured grant based transmissions should be supported.</w:t>
      </w:r>
      <w:r>
        <w:rPr>
          <w:rFonts w:hint="default"/>
          <w:lang w:val="en-US" w:eastAsia="zh-CN"/>
        </w:rPr>
        <w:t>”</w:t>
      </w:r>
      <w:r>
        <w:rPr>
          <w:rFonts w:hint="eastAsia"/>
          <w:lang w:val="en-US" w:eastAsia="zh-CN"/>
        </w:rPr>
        <w:t xml:space="preserve"> For this case, UE initiated COT can reuse the same rules as gNB initiated COT. That is to say, if UE obtains channel by Cat-4 LBT, it is possible for gNB to share the UE initiated COT to transmit DL data. Wherein, UE initiated COT information can be carried in UCI such as CG-UCI for </w:t>
      </w:r>
      <w:r>
        <w:rPr>
          <w:lang w:val="en-US"/>
        </w:rPr>
        <w:t>configured grant PUSCH resources and in PUCCH for scheduled PUSCH.</w:t>
      </w:r>
      <w:r>
        <w:rPr>
          <w:rFonts w:hint="eastAsia" w:eastAsia="宋体"/>
          <w:lang w:val="en-US" w:eastAsia="zh-CN"/>
        </w:rPr>
        <w:t xml:space="preserve"> Besides, gNB may indicate UE to stop its UL transmission earlier to leave LBT gap for gNB to access channel. gNB may also indicate to UE that it has DL data to be transmitted so that UE can stop its UL transmission earlier. </w:t>
      </w:r>
    </w:p>
    <w:p>
      <w:pPr>
        <w:spacing w:before="137" w:beforeLines="50" w:after="137" w:afterLines="50" w:line="240" w:lineRule="auto"/>
        <w:jc w:val="both"/>
        <w:rPr>
          <w:rFonts w:hint="default" w:eastAsia="宋体"/>
          <w:lang w:val="en-US" w:eastAsia="zh-CN"/>
        </w:rPr>
      </w:pPr>
      <w:r>
        <w:rPr>
          <w:rFonts w:hint="eastAsia" w:eastAsia="宋体"/>
          <w:lang w:val="en-US" w:eastAsia="zh-CN"/>
        </w:rPr>
        <w:t>If the same UE is scheduled on the remaining resources within UE initiated COT after DL transmission, then Cat-2 LBT can be performed if the gap is 16us or larger than 25us and LBT type can be indicated by gNB to UE. However, if the different UE is scheduled on the remaining resources within UE initiated COT after DL transmission, then in order to keep fair coexistence with Wi-Fi, gNB can indicate Cat-4 LBT to UE and initiate a new COT. By contrary, Cat-2 LBT is indicated to UE that is not initiating COT, then it will result in less channel access chances for other devices being detection and unfairness to some extent. More specification impacts need to further be discussed and evaluated.</w:t>
      </w:r>
    </w:p>
    <w:p>
      <w:pPr>
        <w:spacing w:before="137" w:beforeLines="50" w:after="137" w:afterLines="50"/>
        <w:jc w:val="both"/>
        <w:rPr>
          <w:rFonts w:hint="default"/>
          <w:lang w:val="en-US" w:eastAsia="zh-CN"/>
        </w:rPr>
      </w:pPr>
      <w:r>
        <w:rPr>
          <w:rFonts w:hint="eastAsia"/>
          <w:b/>
          <w:bCs/>
          <w:lang w:val="en-US" w:eastAsia="zh-CN"/>
        </w:rPr>
        <w:t xml:space="preserve">Proposal 11: </w:t>
      </w:r>
      <w:r>
        <w:rPr>
          <w:rFonts w:hint="eastAsia"/>
          <w:b w:val="0"/>
          <w:bCs w:val="0"/>
          <w:i/>
          <w:iCs/>
          <w:lang w:val="en-US" w:eastAsia="zh-CN"/>
        </w:rPr>
        <w:t>UE initiated COT can be shared with gNB at least for DL data/control signal meant for the same UE. But it need to further be discussed and evaluated for UE initiated COT shared with other UEs considering that fair coexistence with Wi-Fi/nodes of same system.</w:t>
      </w:r>
    </w:p>
    <w:p>
      <w:pPr>
        <w:pStyle w:val="3"/>
        <w:spacing w:before="120" w:after="120" w:line="240" w:lineRule="auto"/>
        <w:jc w:val="both"/>
        <w:rPr>
          <w:rFonts w:ascii="Times New Roman" w:hAnsi="Times New Roman"/>
          <w:b/>
          <w:bCs w:val="0"/>
          <w:sz w:val="24"/>
          <w:szCs w:val="24"/>
          <w:lang w:val="en-US" w:eastAsia="zh-CN"/>
        </w:rPr>
      </w:pPr>
      <w:r>
        <w:rPr>
          <w:rFonts w:hint="eastAsia" w:ascii="Times New Roman" w:hAnsi="Times New Roman"/>
          <w:b/>
          <w:bCs w:val="0"/>
          <w:sz w:val="24"/>
          <w:szCs w:val="24"/>
          <w:lang w:val="en-US" w:eastAsia="zh-CN"/>
        </w:rPr>
        <w:t xml:space="preserve"> The maximum number of Cat2 LBT attempts in a 5ms DRS transmission window</w:t>
      </w:r>
    </w:p>
    <w:p>
      <w:pPr>
        <w:spacing w:before="137" w:after="137"/>
        <w:jc w:val="both"/>
        <w:rPr>
          <w:rFonts w:hint="eastAsia"/>
          <w:sz w:val="20"/>
          <w:szCs w:val="20"/>
          <w:lang w:val="en-US" w:eastAsia="zh-CN"/>
        </w:rPr>
      </w:pPr>
      <w:r>
        <w:rPr>
          <w:rFonts w:hint="eastAsia"/>
          <w:sz w:val="20"/>
          <w:szCs w:val="20"/>
          <w:lang w:val="en-US" w:eastAsia="zh-CN"/>
        </w:rPr>
        <w:t xml:space="preserve">Within a 5ms DRS transmission window,  the number of candidate SSB positions Y is 10 for 15kHz SCS and 20 for 30kHz SCS. Further, since one SSB is defined in each half slot, it is natural to set a DRS shift granularity to be a half slot, which is beneficial to increase DRS transmission opportunities. Therefore, we propose that gNB can attempt Cat-2 LBT for any candidate SSB position within a 5ms DRS transmission window. If channel is said to be idle by using Cat-2 LBT, then gNB will start transmission DRS burst set immediately from the first available SSB position. Besides, If the number of SSBs that need to be actually transmitted is larger than the number of SSBs contained in the DRS burst set that has been transmitted currently, a new Cat-2 LBT should be performed before the remaining SSB contained in the next DRS burst set are transmitted. </w:t>
      </w:r>
    </w:p>
    <w:p>
      <w:pPr>
        <w:spacing w:before="137" w:beforeLines="50" w:after="137" w:afterLines="50" w:line="240" w:lineRule="auto"/>
        <w:jc w:val="both"/>
        <w:rPr>
          <w:rFonts w:hint="eastAsia"/>
          <w:lang w:val="en-US" w:eastAsia="zh-CN"/>
        </w:rPr>
      </w:pPr>
      <w:r>
        <w:rPr>
          <w:rFonts w:hint="eastAsia"/>
          <w:lang w:val="en-US" w:eastAsia="zh-CN"/>
        </w:rPr>
        <w:t>On the other hand, we do not also see a need for restriction the maximum number of Cat2 LBT attempts. If it is limited only to friendly coexistence with Wi-Fi, we think that it has been shown with performing Cat-2 LBT on each DRS burst set or candidate SSB transmission. Further, if you blindly limit the number of Cat-2 LBT attempts, then it will impede DRS transmission and be harmful to the standalone scenario.</w:t>
      </w:r>
    </w:p>
    <w:p>
      <w:pPr>
        <w:spacing w:before="137" w:beforeLines="50" w:after="137" w:afterLines="50" w:line="240" w:lineRule="auto"/>
        <w:jc w:val="both"/>
        <w:rPr>
          <w:rFonts w:hint="default"/>
          <w:lang w:val="en-US" w:eastAsia="zh-CN"/>
        </w:rPr>
      </w:pPr>
      <w:r>
        <w:rPr>
          <w:rFonts w:hint="eastAsia"/>
          <w:lang w:val="en-US" w:eastAsia="zh-CN"/>
        </w:rPr>
        <w:t>To sum up, we suggest that Cat-2 LBT can be attempted on each candidate SSB position within a 5ms DRS transmission window.</w:t>
      </w:r>
    </w:p>
    <w:p>
      <w:pPr>
        <w:numPr>
          <w:ilvl w:val="-1"/>
          <w:numId w:val="0"/>
        </w:numPr>
        <w:spacing w:before="137" w:beforeLines="50" w:after="137" w:afterLines="50" w:line="240" w:lineRule="auto"/>
        <w:ind w:left="0" w:firstLine="0"/>
        <w:jc w:val="left"/>
        <w:rPr>
          <w:rFonts w:hint="default"/>
          <w:i/>
          <w:iCs/>
          <w:lang w:val="en-US" w:eastAsia="zh-CN"/>
        </w:rPr>
      </w:pPr>
      <w:r>
        <w:rPr>
          <w:rFonts w:hint="eastAsia"/>
          <w:b/>
          <w:bCs/>
          <w:lang w:val="en-US" w:eastAsia="zh-CN"/>
        </w:rPr>
        <w:t xml:space="preserve">Proposal 12: </w:t>
      </w:r>
      <w:r>
        <w:rPr>
          <w:rFonts w:hint="eastAsia"/>
          <w:b w:val="0"/>
          <w:bCs w:val="0"/>
          <w:i/>
          <w:iCs/>
          <w:lang w:val="en-US" w:eastAsia="zh-CN"/>
        </w:rPr>
        <w:t xml:space="preserve">Considering that DRS transmission opportunities and application scenarios(e.g., Standalone Scenario), it is recommended that </w:t>
      </w:r>
      <w:r>
        <w:rPr>
          <w:rFonts w:hint="eastAsia"/>
          <w:i/>
          <w:iCs/>
          <w:lang w:val="en-US" w:eastAsia="zh-CN"/>
        </w:rPr>
        <w:t>Cat-2 LBT can be attempted on each candidate SSB position within a 5ms DRS transmission window.</w:t>
      </w:r>
    </w:p>
    <w:p>
      <w:pPr>
        <w:pStyle w:val="3"/>
        <w:spacing w:before="120" w:after="120" w:line="240" w:lineRule="auto"/>
        <w:jc w:val="both"/>
        <w:rPr>
          <w:rFonts w:ascii="Times New Roman" w:hAnsi="Times New Roman"/>
          <w:b/>
          <w:bCs w:val="0"/>
          <w:sz w:val="24"/>
          <w:szCs w:val="24"/>
          <w:lang w:val="en-US" w:eastAsia="zh-CN"/>
        </w:rPr>
      </w:pPr>
      <w:r>
        <w:rPr>
          <w:rFonts w:hint="eastAsia" w:ascii="Times New Roman" w:hAnsi="Times New Roman"/>
          <w:b/>
          <w:bCs w:val="0"/>
          <w:sz w:val="24"/>
          <w:szCs w:val="24"/>
          <w:lang w:val="en-US" w:eastAsia="zh-CN"/>
        </w:rPr>
        <w:t xml:space="preserve"> LBT for Wideband operation</w:t>
      </w:r>
    </w:p>
    <w:p>
      <w:pPr>
        <w:spacing w:before="137" w:beforeLines="50" w:after="137" w:afterLines="50" w:line="240" w:lineRule="auto"/>
        <w:jc w:val="both"/>
        <w:rPr>
          <w:lang w:val="en-US" w:eastAsia="zh-CN"/>
        </w:rPr>
      </w:pPr>
      <w:r>
        <w:rPr>
          <w:rFonts w:hint="eastAsia"/>
          <w:lang w:val="en-US" w:eastAsia="zh-CN"/>
        </w:rPr>
        <w:t xml:space="preserve">In order to transmit on the wideband carrier, a straightforward way is to perform LBT operation </w:t>
      </w:r>
      <w:r>
        <w:rPr>
          <w:lang w:val="en-US" w:eastAsia="zh-CN"/>
        </w:rPr>
        <w:t>over</w:t>
      </w:r>
      <w:r>
        <w:rPr>
          <w:rFonts w:hint="eastAsia"/>
          <w:lang w:val="en-US" w:eastAsia="zh-CN"/>
        </w:rPr>
        <w:t xml:space="preserve"> the entire wideband carrier, which can fully utilize the entire wideband carrier if LBT </w:t>
      </w:r>
      <w:r>
        <w:rPr>
          <w:lang w:val="en-US" w:eastAsia="zh-CN"/>
        </w:rPr>
        <w:t>is successful</w:t>
      </w:r>
      <w:r>
        <w:rPr>
          <w:rFonts w:hint="eastAsia"/>
          <w:lang w:val="en-US" w:eastAsia="zh-CN"/>
        </w:rPr>
        <w:t xml:space="preserve">. </w:t>
      </w:r>
      <w:r>
        <w:rPr>
          <w:lang w:val="en-US" w:eastAsia="zh-CN"/>
        </w:rPr>
        <w:t>W</w:t>
      </w:r>
      <w:r>
        <w:rPr>
          <w:rFonts w:hint="eastAsia"/>
          <w:lang w:val="en-US" w:eastAsia="zh-CN"/>
        </w:rPr>
        <w:t>hen the entire wideband carrier consist</w:t>
      </w:r>
      <w:r>
        <w:rPr>
          <w:lang w:val="en-US" w:eastAsia="zh-CN"/>
        </w:rPr>
        <w:t>s</w:t>
      </w:r>
      <w:r>
        <w:rPr>
          <w:rFonts w:hint="eastAsia"/>
          <w:lang w:val="en-US" w:eastAsia="zh-CN"/>
        </w:rPr>
        <w:t xml:space="preserve"> of multiple 20</w:t>
      </w:r>
      <w:r>
        <w:rPr>
          <w:lang w:val="en-US" w:eastAsia="zh-CN"/>
        </w:rPr>
        <w:t xml:space="preserve"> </w:t>
      </w:r>
      <w:r>
        <w:rPr>
          <w:rFonts w:hint="eastAsia"/>
          <w:lang w:val="en-US" w:eastAsia="zh-CN"/>
        </w:rPr>
        <w:t xml:space="preserve">MHz carriers, LBT of wideband carrier </w:t>
      </w:r>
      <w:r>
        <w:rPr>
          <w:lang w:val="en-US" w:eastAsia="zh-CN"/>
        </w:rPr>
        <w:t>would</w:t>
      </w:r>
      <w:r>
        <w:rPr>
          <w:rFonts w:hint="eastAsia"/>
          <w:lang w:val="en-US" w:eastAsia="zh-CN"/>
        </w:rPr>
        <w:t xml:space="preserve"> fail if any one of multiple 20</w:t>
      </w:r>
      <w:r>
        <w:rPr>
          <w:lang w:val="en-US" w:eastAsia="zh-CN"/>
        </w:rPr>
        <w:t xml:space="preserve"> </w:t>
      </w:r>
      <w:r>
        <w:rPr>
          <w:rFonts w:hint="eastAsia"/>
          <w:lang w:val="en-US" w:eastAsia="zh-CN"/>
        </w:rPr>
        <w:t xml:space="preserve">MHz carriers within wideband carrier is busy. In order to </w:t>
      </w:r>
      <w:r>
        <w:rPr>
          <w:lang w:val="en-US" w:eastAsia="zh-CN"/>
        </w:rPr>
        <w:t>increase the chance</w:t>
      </w:r>
      <w:r>
        <w:rPr>
          <w:rFonts w:hint="eastAsia"/>
          <w:lang w:val="en-US" w:eastAsia="zh-CN"/>
        </w:rPr>
        <w:t xml:space="preserve"> of channel access, </w:t>
      </w:r>
      <w:r>
        <w:rPr>
          <w:rFonts w:hint="eastAsia" w:eastAsia="宋体"/>
          <w:lang w:val="en-US" w:eastAsia="zh-CN"/>
        </w:rPr>
        <w:t>another way is to perform LBT on each 20</w:t>
      </w:r>
      <w:r>
        <w:rPr>
          <w:rFonts w:eastAsia="宋体"/>
          <w:lang w:val="en-US" w:eastAsia="zh-CN"/>
        </w:rPr>
        <w:t xml:space="preserve"> </w:t>
      </w:r>
      <w:r>
        <w:rPr>
          <w:rFonts w:hint="eastAsia" w:eastAsia="宋体"/>
          <w:lang w:val="en-US" w:eastAsia="zh-CN"/>
        </w:rPr>
        <w:t>MHz carrier. LBT for multiple carriers can be done in a similar manner as it is done for LTE-LAA multiple CCs</w:t>
      </w:r>
      <w:r>
        <w:rPr>
          <w:rFonts w:eastAsia="宋体"/>
          <w:lang w:val="en-US" w:eastAsia="zh-CN"/>
        </w:rPr>
        <w:t xml:space="preserve"> </w:t>
      </w:r>
      <w:r>
        <w:rPr>
          <w:rFonts w:hint="eastAsia" w:eastAsia="宋体"/>
          <w:lang w:val="en-US" w:eastAsia="zh-CN"/>
        </w:rPr>
        <w:t>(e.g., Type A/B) in TS 36.213 Section 15.1.5</w:t>
      </w:r>
      <w:r>
        <w:rPr>
          <w:rFonts w:eastAsia="宋体"/>
          <w:lang w:val="en-US" w:eastAsia="zh-CN"/>
        </w:rPr>
        <w:t xml:space="preserve"> </w:t>
      </w:r>
      <w:r>
        <w:rPr>
          <w:rFonts w:hint="eastAsia" w:eastAsia="宋体"/>
          <w:lang w:val="en-US" w:eastAsia="zh-CN"/>
        </w:rPr>
        <w:t>[7]. Compared with LBT of wideband carrier, LBT on multiple 20</w:t>
      </w:r>
      <w:r>
        <w:rPr>
          <w:rFonts w:eastAsia="宋体"/>
          <w:lang w:val="en-US" w:eastAsia="zh-CN"/>
        </w:rPr>
        <w:t xml:space="preserve"> </w:t>
      </w:r>
      <w:r>
        <w:rPr>
          <w:rFonts w:hint="eastAsia" w:eastAsia="宋体"/>
          <w:lang w:val="en-US" w:eastAsia="zh-CN"/>
        </w:rPr>
        <w:t>MHz carriers can improve the spectrum utilizatio</w:t>
      </w:r>
      <w:r>
        <w:rPr>
          <w:rFonts w:eastAsia="宋体"/>
          <w:lang w:val="en-US" w:eastAsia="zh-CN"/>
        </w:rPr>
        <w:t>n</w:t>
      </w:r>
      <w:r>
        <w:rPr>
          <w:rFonts w:hint="eastAsia" w:eastAsia="宋体"/>
          <w:lang w:val="en-US" w:eastAsia="zh-CN"/>
        </w:rPr>
        <w:t xml:space="preserve"> and coexistence fairness with incumbent systems. Based on this, LBT of LTE-LAA multiple CCs</w:t>
      </w:r>
      <w:r>
        <w:rPr>
          <w:rFonts w:eastAsia="宋体"/>
          <w:lang w:val="en-US" w:eastAsia="zh-CN"/>
        </w:rPr>
        <w:t xml:space="preserve"> </w:t>
      </w:r>
      <w:r>
        <w:rPr>
          <w:rFonts w:hint="eastAsia" w:eastAsia="宋体"/>
          <w:lang w:val="en-US" w:eastAsia="zh-CN"/>
        </w:rPr>
        <w:t>(e.g., Type A/B) manner can be used as starting point for research LBT for multiple carriers.</w:t>
      </w:r>
    </w:p>
    <w:p>
      <w:pPr>
        <w:pStyle w:val="124"/>
        <w:ind w:left="0"/>
        <w:rPr>
          <w:rFonts w:eastAsia="宋体"/>
          <w:i/>
          <w:iCs/>
          <w:sz w:val="21"/>
          <w:szCs w:val="21"/>
          <w:lang w:val="en-US" w:eastAsia="zh-CN"/>
        </w:rPr>
      </w:pPr>
      <w:r>
        <w:rPr>
          <w:rFonts w:hint="eastAsia"/>
          <w:b/>
          <w:bCs/>
          <w:lang w:val="en-US" w:eastAsia="zh-CN"/>
        </w:rPr>
        <w:t>Proposal 13:</w:t>
      </w:r>
      <w:r>
        <w:rPr>
          <w:rFonts w:hint="eastAsia"/>
          <w:lang w:val="en-US" w:eastAsia="zh-CN"/>
        </w:rPr>
        <w:t xml:space="preserve"> </w:t>
      </w:r>
      <w:r>
        <w:rPr>
          <w:rFonts w:hint="eastAsia"/>
          <w:i/>
          <w:iCs/>
          <w:lang w:val="en-US" w:eastAsia="zh-CN"/>
        </w:rPr>
        <w:t>LBT of LTE-LAA multiple CCs (e.g., Type A/B) manner can be used as starting point for research LBT for multiple carriers.</w:t>
      </w:r>
      <w:r>
        <w:rPr>
          <w:rFonts w:hint="eastAsia" w:ascii="Times New Roman" w:hAnsi="Times New Roman"/>
          <w:b/>
          <w:bCs w:val="0"/>
          <w:sz w:val="24"/>
          <w:szCs w:val="24"/>
          <w:lang w:val="en-US" w:eastAsia="zh-CN"/>
        </w:rPr>
        <w:t xml:space="preserve"> </w:t>
      </w:r>
    </w:p>
    <w:bookmarkEnd w:id="1"/>
    <w:bookmarkEnd w:id="2"/>
    <w:bookmarkEnd w:id="3"/>
    <w:bookmarkEnd w:id="4"/>
    <w:p>
      <w:pPr>
        <w:pStyle w:val="2"/>
        <w:spacing w:before="120" w:after="120" w:line="240" w:lineRule="auto"/>
        <w:ind w:left="0" w:firstLine="0"/>
        <w:jc w:val="both"/>
        <w:rPr>
          <w:rFonts w:ascii="Times New Roman" w:hAnsi="Times New Roman" w:eastAsia="宋体"/>
          <w:b/>
          <w:sz w:val="32"/>
          <w:szCs w:val="32"/>
          <w:lang w:val="en-US" w:eastAsia="zh-CN"/>
        </w:rPr>
      </w:pPr>
      <w:bookmarkStart w:id="5" w:name="IDX-CHP-8-0994"/>
      <w:bookmarkEnd w:id="5"/>
      <w:bookmarkStart w:id="6" w:name="IDX-CHP-8-0992"/>
      <w:bookmarkEnd w:id="6"/>
      <w:bookmarkStart w:id="7" w:name="IDX-CHP-8-0996"/>
      <w:bookmarkEnd w:id="7"/>
      <w:bookmarkStart w:id="8" w:name="IDX-CHP-8-0995"/>
      <w:bookmarkEnd w:id="8"/>
      <w:bookmarkStart w:id="9" w:name="IDX-CHP-8-0993"/>
      <w:bookmarkEnd w:id="9"/>
      <w:r>
        <w:rPr>
          <w:rFonts w:ascii="Times New Roman" w:hAnsi="Times New Roman" w:eastAsia="宋体"/>
          <w:b/>
          <w:sz w:val="32"/>
          <w:szCs w:val="32"/>
          <w:lang w:val="en-US" w:eastAsia="zh-CN"/>
        </w:rPr>
        <w:t xml:space="preserve"> </w:t>
      </w:r>
      <w:r>
        <w:rPr>
          <w:rFonts w:hint="eastAsia" w:ascii="Times New Roman" w:hAnsi="Times New Roman" w:eastAsia="宋体"/>
          <w:b/>
          <w:sz w:val="32"/>
          <w:szCs w:val="32"/>
          <w:lang w:val="en-US" w:eastAsia="zh-CN"/>
        </w:rPr>
        <w:t xml:space="preserve">Conclusion </w:t>
      </w:r>
    </w:p>
    <w:p>
      <w:pPr>
        <w:widowControl w:val="0"/>
        <w:tabs>
          <w:tab w:val="left" w:pos="2784"/>
        </w:tabs>
        <w:autoSpaceDE w:val="0"/>
        <w:autoSpaceDN w:val="0"/>
        <w:adjustRightInd w:val="0"/>
        <w:spacing w:before="137" w:beforeLines="50" w:after="137" w:afterLines="50" w:line="240" w:lineRule="auto"/>
        <w:jc w:val="both"/>
        <w:rPr>
          <w:rFonts w:eastAsia="宋体"/>
          <w:lang w:val="en-US" w:eastAsia="zh-CN"/>
        </w:rPr>
      </w:pPr>
      <w:r>
        <w:rPr>
          <w:rFonts w:eastAsia="宋体"/>
          <w:lang w:val="en-US" w:eastAsia="zh-CN"/>
        </w:rPr>
        <w:t>I</w:t>
      </w:r>
      <w:r>
        <w:rPr>
          <w:rFonts w:hint="eastAsia" w:eastAsia="宋体"/>
          <w:lang w:val="en-US" w:eastAsia="zh-CN"/>
        </w:rPr>
        <w:t xml:space="preserve">n this </w:t>
      </w:r>
      <w:r>
        <w:rPr>
          <w:rFonts w:hint="eastAsia" w:eastAsia="宋体"/>
          <w:lang w:eastAsia="zh-CN"/>
        </w:rPr>
        <w:t>contribution</w:t>
      </w:r>
      <w:r>
        <w:rPr>
          <w:rFonts w:hint="eastAsia" w:eastAsia="宋体"/>
          <w:lang w:val="en-US" w:eastAsia="zh-CN"/>
        </w:rPr>
        <w:t>,</w:t>
      </w:r>
      <w:r>
        <w:rPr>
          <w:rFonts w:eastAsia="宋体"/>
          <w:lang w:val="en-US" w:eastAsia="zh-CN"/>
        </w:rPr>
        <w:t xml:space="preserve"> we </w:t>
      </w:r>
      <w:r>
        <w:rPr>
          <w:rFonts w:hint="eastAsia" w:eastAsia="宋体"/>
          <w:lang w:val="en-US" w:eastAsia="zh-CN"/>
        </w:rPr>
        <w:t>share our view</w:t>
      </w:r>
      <w:r>
        <w:rPr>
          <w:rFonts w:eastAsia="宋体"/>
          <w:lang w:val="en-US" w:eastAsia="zh-CN"/>
        </w:rPr>
        <w:t>s</w:t>
      </w:r>
      <w:r>
        <w:rPr>
          <w:rFonts w:hint="eastAsia" w:eastAsia="宋体"/>
          <w:lang w:val="en-US" w:eastAsia="zh-CN"/>
        </w:rPr>
        <w:t xml:space="preserve"> on remaining issues of channel access procedure for NR-U. </w:t>
      </w:r>
      <w:r>
        <w:rPr>
          <w:rFonts w:eastAsia="宋体"/>
          <w:lang w:val="en-US" w:eastAsia="zh-CN"/>
        </w:rPr>
        <w:t>We have the following proposal</w:t>
      </w:r>
      <w:r>
        <w:rPr>
          <w:rFonts w:hint="eastAsia" w:eastAsia="宋体"/>
          <w:lang w:val="en-US" w:eastAsia="zh-CN"/>
        </w:rPr>
        <w:t>s</w:t>
      </w:r>
      <w:r>
        <w:rPr>
          <w:rFonts w:eastAsia="宋体"/>
          <w:lang w:val="en-US" w:eastAsia="zh-CN"/>
        </w:rPr>
        <w:t>:</w:t>
      </w:r>
    </w:p>
    <w:p>
      <w:pPr>
        <w:spacing w:before="137" w:beforeLines="50" w:after="137" w:afterLines="50" w:line="240" w:lineRule="auto"/>
        <w:jc w:val="both"/>
        <w:rPr>
          <w:rFonts w:hint="default"/>
          <w:b/>
          <w:bCs/>
          <w:lang w:val="en-US" w:eastAsia="zh-CN"/>
        </w:rPr>
      </w:pPr>
      <w:r>
        <w:rPr>
          <w:rFonts w:hint="eastAsia"/>
          <w:b/>
          <w:bCs/>
          <w:lang w:val="en-US" w:eastAsia="zh-CN"/>
        </w:rPr>
        <w:t xml:space="preserve">Proposal 1: </w:t>
      </w:r>
      <w:r>
        <w:rPr>
          <w:rFonts w:hint="eastAsia"/>
          <w:b w:val="0"/>
          <w:bCs w:val="0"/>
          <w:i/>
          <w:iCs/>
          <w:lang w:val="en-US" w:eastAsia="zh-CN"/>
        </w:rPr>
        <w:t>From the respective of minimizing the impacts of specification and the fairness of coexistence, Alt 1 that Cat-2 LBT with 16 us</w:t>
      </w:r>
      <w:r>
        <w:rPr>
          <w:rFonts w:hint="eastAsia" w:eastAsia="宋体" w:cs="Times New Roman"/>
          <w:b w:val="0"/>
          <w:bCs w:val="0"/>
          <w:i/>
          <w:iCs/>
          <w:vertAlign w:val="baseline"/>
          <w:lang w:val="en-US" w:eastAsia="zh-CN"/>
        </w:rPr>
        <w:t xml:space="preserve"> consists of a duration Tsl = 9 us immediately followed by a slot duration Ti = 7 us and Energy measurement is done in the Tsl = 9 us slot with the measurement including averaging for at least 4 us in any portion of the Tsl = 9 us slot should be supported.</w:t>
      </w:r>
    </w:p>
    <w:p>
      <w:pPr>
        <w:spacing w:before="137" w:beforeLines="50" w:after="0" w:line="260" w:lineRule="auto"/>
        <w:jc w:val="both"/>
        <w:rPr>
          <w:rFonts w:hint="eastAsia"/>
          <w:i/>
          <w:iCs/>
          <w:sz w:val="20"/>
          <w:szCs w:val="20"/>
          <w:lang w:val="en-US" w:eastAsia="zh-CN"/>
        </w:rPr>
      </w:pPr>
      <w:r>
        <w:rPr>
          <w:rFonts w:hint="eastAsia"/>
          <w:b/>
          <w:bCs/>
          <w:i w:val="0"/>
          <w:iCs w:val="0"/>
          <w:sz w:val="20"/>
          <w:szCs w:val="20"/>
          <w:lang w:val="en-US" w:eastAsia="zh-CN"/>
        </w:rPr>
        <w:t xml:space="preserve">Proposal 2: </w:t>
      </w:r>
      <w:r>
        <w:rPr>
          <w:rFonts w:hint="eastAsia"/>
          <w:b w:val="0"/>
          <w:bCs w:val="0"/>
          <w:i/>
          <w:iCs/>
          <w:sz w:val="20"/>
          <w:szCs w:val="20"/>
          <w:lang w:val="en-US" w:eastAsia="zh-CN"/>
        </w:rPr>
        <w:t xml:space="preserve">Considering </w:t>
      </w:r>
      <w:r>
        <w:rPr>
          <w:rFonts w:hint="eastAsia"/>
          <w:i/>
          <w:iCs/>
          <w:sz w:val="20"/>
          <w:szCs w:val="20"/>
          <w:lang w:val="en-US" w:eastAsia="zh-CN"/>
        </w:rPr>
        <w:t>that NR-U targets for the small cell scenario, the maximum of TA value is very small (about 0.2895 us)so that there is a little impact on C2/C3, so C2/C3 can be determined as the following value:</w:t>
      </w:r>
    </w:p>
    <w:p>
      <w:pPr>
        <w:numPr>
          <w:ilvl w:val="0"/>
          <w:numId w:val="19"/>
        </w:numPr>
        <w:spacing w:before="0" w:beforeLines="0" w:after="0" w:line="260" w:lineRule="auto"/>
        <w:ind w:left="420" w:hanging="420"/>
        <w:jc w:val="both"/>
        <w:rPr>
          <w:rFonts w:hint="eastAsia"/>
          <w:i/>
          <w:iCs/>
          <w:sz w:val="20"/>
          <w:szCs w:val="20"/>
          <w:lang w:val="en-US" w:eastAsia="zh-CN"/>
        </w:rPr>
      </w:pPr>
      <w:r>
        <w:rPr>
          <w:rFonts w:hint="eastAsia"/>
          <w:i/>
          <w:iCs/>
          <w:sz w:val="20"/>
          <w:szCs w:val="20"/>
          <w:lang w:val="en-US" w:eastAsia="zh-CN"/>
        </w:rPr>
        <w:t>C2 =1, C3=1 for 15kHz SCS</w:t>
      </w:r>
    </w:p>
    <w:p>
      <w:pPr>
        <w:numPr>
          <w:ilvl w:val="0"/>
          <w:numId w:val="19"/>
        </w:numPr>
        <w:spacing w:before="0" w:beforeLines="0" w:after="0" w:line="260" w:lineRule="auto"/>
        <w:ind w:left="420" w:hanging="420"/>
        <w:jc w:val="both"/>
        <w:rPr>
          <w:rFonts w:hint="eastAsia"/>
          <w:i/>
          <w:iCs/>
          <w:sz w:val="20"/>
          <w:szCs w:val="20"/>
          <w:lang w:val="en-US" w:eastAsia="zh-CN"/>
        </w:rPr>
      </w:pPr>
      <w:r>
        <w:rPr>
          <w:rFonts w:hint="eastAsia"/>
          <w:i/>
          <w:iCs/>
          <w:sz w:val="20"/>
          <w:szCs w:val="20"/>
          <w:lang w:val="en-US" w:eastAsia="zh-CN"/>
        </w:rPr>
        <w:t>C2 =1, C3=1 for 30kHz SCS</w:t>
      </w:r>
    </w:p>
    <w:p>
      <w:pPr>
        <w:numPr>
          <w:ilvl w:val="0"/>
          <w:numId w:val="19"/>
        </w:numPr>
        <w:spacing w:before="0" w:beforeLines="0" w:after="0" w:line="260" w:lineRule="auto"/>
        <w:ind w:left="420" w:hanging="420"/>
        <w:jc w:val="both"/>
        <w:rPr>
          <w:rFonts w:hint="eastAsia"/>
          <w:i/>
          <w:iCs/>
          <w:sz w:val="20"/>
          <w:szCs w:val="20"/>
          <w:lang w:val="en-US" w:eastAsia="zh-CN"/>
        </w:rPr>
      </w:pPr>
      <w:r>
        <w:rPr>
          <w:rFonts w:hint="eastAsia"/>
          <w:i/>
          <w:iCs/>
          <w:sz w:val="20"/>
          <w:szCs w:val="20"/>
          <w:lang w:val="en-US" w:eastAsia="zh-CN"/>
        </w:rPr>
        <w:t>C2 =1, C3=2 for 60kHz SCS</w:t>
      </w:r>
    </w:p>
    <w:p>
      <w:pPr>
        <w:numPr>
          <w:ilvl w:val="-1"/>
          <w:numId w:val="0"/>
        </w:numPr>
        <w:spacing w:before="137" w:beforeLines="50" w:line="260" w:lineRule="auto"/>
        <w:jc w:val="both"/>
        <w:rPr>
          <w:rFonts w:hint="default"/>
          <w:lang w:val="en-US" w:eastAsia="zh-CN"/>
        </w:rPr>
      </w:pPr>
      <w:r>
        <w:rPr>
          <w:rFonts w:hint="eastAsia"/>
          <w:b/>
          <w:bCs/>
          <w:i w:val="0"/>
          <w:iCs w:val="0"/>
          <w:sz w:val="20"/>
          <w:szCs w:val="20"/>
          <w:lang w:val="en-US" w:eastAsia="zh-CN"/>
        </w:rPr>
        <w:t>Proposal 3:</w:t>
      </w:r>
      <w:r>
        <w:rPr>
          <w:rFonts w:hint="eastAsia"/>
          <w:i w:val="0"/>
          <w:iCs w:val="0"/>
          <w:sz w:val="20"/>
          <w:szCs w:val="20"/>
          <w:lang w:val="en-US" w:eastAsia="zh-CN"/>
        </w:rPr>
        <w:t xml:space="preserve"> </w:t>
      </w:r>
      <w:r>
        <w:rPr>
          <w:rFonts w:hint="eastAsia"/>
          <w:i/>
          <w:iCs/>
          <w:sz w:val="20"/>
          <w:szCs w:val="20"/>
          <w:lang w:val="en-US" w:eastAsia="zh-CN"/>
        </w:rPr>
        <w:t>It is not necessary to relax the restriction as per the previous agreement bounding the resulting CP extension to be less than or equal to one symbol for the given subcarrier spacing, because TA has very little effect on the C2/C3 value in NR-U Small Cell scenario.</w:t>
      </w:r>
    </w:p>
    <w:p>
      <w:pPr>
        <w:spacing w:before="137" w:beforeLines="50" w:after="137" w:afterLines="50" w:line="240" w:lineRule="auto"/>
        <w:jc w:val="both"/>
        <w:rPr>
          <w:rFonts w:hint="default"/>
          <w:b w:val="0"/>
          <w:bCs w:val="0"/>
          <w:i/>
          <w:iCs/>
          <w:lang w:val="en-US" w:eastAsia="zh-CN"/>
        </w:rPr>
      </w:pPr>
      <w:r>
        <w:rPr>
          <w:rFonts w:hint="eastAsia"/>
          <w:b/>
          <w:bCs/>
          <w:lang w:val="en-US" w:eastAsia="zh-CN"/>
        </w:rPr>
        <w:t xml:space="preserve">Proposal 4: </w:t>
      </w:r>
      <w:r>
        <w:rPr>
          <w:rFonts w:hint="eastAsia"/>
          <w:b w:val="0"/>
          <w:bCs w:val="0"/>
          <w:i/>
          <w:iCs/>
          <w:lang w:val="en-US" w:eastAsia="zh-CN"/>
        </w:rPr>
        <w:t>LBT type (Cat-1 LBT(No LBT), Cat-2 LBT with 16 µs, Cat-2 LBT with 25 µs and Cat-4 LBT) used by UE for UL transmission should be indicated by gNB.</w:t>
      </w:r>
    </w:p>
    <w:p>
      <w:pPr>
        <w:spacing w:before="137" w:beforeLines="50" w:after="137" w:afterLines="50"/>
        <w:jc w:val="both"/>
        <w:rPr>
          <w:rFonts w:hint="eastAsia"/>
          <w:i/>
          <w:iCs/>
          <w:highlight w:val="none"/>
          <w:lang w:val="en-US" w:eastAsia="zh-CN"/>
        </w:rPr>
      </w:pPr>
      <w:r>
        <w:rPr>
          <w:rFonts w:hint="eastAsia"/>
          <w:b/>
          <w:bCs/>
          <w:lang w:val="en-US" w:eastAsia="zh-CN"/>
        </w:rPr>
        <w:t xml:space="preserve">Proposal 5: </w:t>
      </w:r>
      <w:r>
        <w:rPr>
          <w:rFonts w:hint="eastAsia"/>
          <w:b w:val="0"/>
          <w:bCs w:val="0"/>
          <w:i/>
          <w:iCs/>
          <w:lang w:val="en-US" w:eastAsia="zh-CN"/>
        </w:rPr>
        <w:t xml:space="preserve">LBT priority is unnecessary to be indicated to UE when Cat-4 LBT is indicated for </w:t>
      </w:r>
      <w:r>
        <w:rPr>
          <w:rFonts w:hint="eastAsia"/>
          <w:i/>
          <w:iCs/>
          <w:highlight w:val="none"/>
          <w:lang w:val="en-US" w:eastAsia="zh-CN"/>
        </w:rPr>
        <w:t>SRS-only, RACH-only or PUCCH-only.</w:t>
      </w:r>
    </w:p>
    <w:p>
      <w:pPr>
        <w:numPr>
          <w:ilvl w:val="255"/>
          <w:numId w:val="0"/>
        </w:numPr>
        <w:adjustRightInd w:val="0"/>
        <w:spacing w:before="137" w:beforeLines="50" w:after="137" w:afterLines="50" w:line="240" w:lineRule="auto"/>
        <w:jc w:val="both"/>
        <w:rPr>
          <w:i/>
          <w:iCs/>
          <w:lang w:val="en-US" w:eastAsia="zh-CN"/>
        </w:rPr>
      </w:pPr>
      <w:r>
        <w:rPr>
          <w:rFonts w:hint="eastAsia"/>
          <w:b/>
          <w:bCs/>
          <w:lang w:val="en-US" w:eastAsia="zh-CN"/>
        </w:rPr>
        <w:t xml:space="preserve">Proposal 6: </w:t>
      </w:r>
      <w:r>
        <w:rPr>
          <w:i/>
          <w:iCs/>
          <w:lang w:val="en-US" w:eastAsia="zh-CN"/>
        </w:rPr>
        <w:t xml:space="preserve">If CBG based HARQ-ACK feedback is configured for NR-U, </w:t>
      </w:r>
      <w:r>
        <w:rPr>
          <w:rFonts w:hint="eastAsia"/>
          <w:i/>
          <w:iCs/>
          <w:lang w:val="en-US" w:eastAsia="zh-CN"/>
        </w:rPr>
        <w:t>ACK/</w:t>
      </w:r>
      <w:r>
        <w:rPr>
          <w:i/>
          <w:iCs/>
          <w:lang w:val="en-US" w:eastAsia="zh-CN"/>
        </w:rPr>
        <w:t>NACK ratio Z can be counted/determined by one of the following methods:</w:t>
      </w:r>
    </w:p>
    <w:p>
      <w:pPr>
        <w:numPr>
          <w:ilvl w:val="0"/>
          <w:numId w:val="21"/>
        </w:numPr>
        <w:spacing w:before="137" w:beforeLines="50" w:after="137" w:afterLines="50" w:line="240" w:lineRule="auto"/>
        <w:ind w:left="1260"/>
        <w:jc w:val="both"/>
        <w:rPr>
          <w:rFonts w:eastAsia="宋体"/>
          <w:bCs/>
          <w:i/>
          <w:iCs/>
          <w:lang w:val="en-US" w:eastAsia="zh-CN"/>
        </w:rPr>
      </w:pPr>
      <w:r>
        <w:rPr>
          <w:rFonts w:hint="eastAsia" w:eastAsia="宋体"/>
          <w:bCs/>
          <w:i/>
          <w:iCs/>
          <w:lang w:val="en-US" w:eastAsia="zh-CN"/>
        </w:rPr>
        <w:t>Alt-1: CBG level ACK/NACK is co</w:t>
      </w:r>
      <w:r>
        <w:rPr>
          <w:rFonts w:eastAsia="宋体"/>
          <w:bCs/>
          <w:i/>
          <w:iCs/>
          <w:lang w:val="en-US" w:eastAsia="zh-CN"/>
        </w:rPr>
        <w:t>n</w:t>
      </w:r>
      <w:r>
        <w:rPr>
          <w:rFonts w:hint="eastAsia" w:eastAsia="宋体"/>
          <w:bCs/>
          <w:i/>
          <w:iCs/>
          <w:lang w:val="en-US" w:eastAsia="zh-CN"/>
        </w:rPr>
        <w:t>verted into TB level ACK/NACK. Wherein, the ACK/NACK ratio Z is of TB level.</w:t>
      </w:r>
    </w:p>
    <w:p>
      <w:pPr>
        <w:numPr>
          <w:ilvl w:val="0"/>
          <w:numId w:val="22"/>
        </w:numPr>
        <w:spacing w:before="137" w:beforeLines="50" w:after="137" w:afterLines="50" w:line="240" w:lineRule="auto"/>
        <w:ind w:left="1680" w:hanging="420"/>
        <w:jc w:val="both"/>
        <w:rPr>
          <w:rFonts w:hint="eastAsia" w:eastAsia="宋体"/>
          <w:bCs/>
          <w:i/>
          <w:iCs/>
          <w:sz w:val="20"/>
          <w:szCs w:val="20"/>
          <w:lang w:val="en-US" w:eastAsia="zh-CN"/>
        </w:rPr>
      </w:pPr>
      <w:r>
        <w:rPr>
          <w:rFonts w:hint="eastAsia" w:eastAsia="宋体"/>
          <w:bCs/>
          <w:i/>
          <w:iCs/>
          <w:sz w:val="20"/>
          <w:szCs w:val="20"/>
          <w:lang w:val="en-US" w:eastAsia="zh-CN"/>
        </w:rPr>
        <w:t xml:space="preserve">Alt 1-1: If all CBG for the same TB within the reference slot are ACK/NACKs, the CBG level ACK/NACK for the TB is counted as a TB level ACK/NACK. </w:t>
      </w:r>
    </w:p>
    <w:p>
      <w:pPr>
        <w:numPr>
          <w:ilvl w:val="0"/>
          <w:numId w:val="22"/>
        </w:numPr>
        <w:spacing w:before="137" w:beforeLines="50" w:after="137" w:afterLines="50" w:line="240" w:lineRule="auto"/>
        <w:ind w:left="1680" w:hanging="420"/>
        <w:jc w:val="both"/>
        <w:rPr>
          <w:rFonts w:hint="eastAsia" w:eastAsia="宋体"/>
          <w:bCs/>
          <w:i/>
          <w:iCs/>
          <w:sz w:val="20"/>
          <w:szCs w:val="20"/>
          <w:lang w:val="en-US" w:eastAsia="zh-CN"/>
        </w:rPr>
      </w:pPr>
      <w:r>
        <w:rPr>
          <w:rFonts w:hint="eastAsia" w:eastAsia="宋体"/>
          <w:bCs/>
          <w:i/>
          <w:iCs/>
          <w:sz w:val="20"/>
          <w:szCs w:val="20"/>
          <w:lang w:val="en-US" w:eastAsia="zh-CN"/>
        </w:rPr>
        <w:t>Alt 1-2: If one of all CBG for the same TB within the reference slot is ACK/NACK, the CBG level ACK/NACK for the TB is counted as a TB level ACK/NACK</w:t>
      </w:r>
    </w:p>
    <w:p>
      <w:pPr>
        <w:numPr>
          <w:ilvl w:val="0"/>
          <w:numId w:val="21"/>
        </w:numPr>
        <w:spacing w:before="137" w:beforeLines="50" w:after="137" w:afterLines="50" w:line="240" w:lineRule="auto"/>
        <w:ind w:left="1260"/>
        <w:jc w:val="both"/>
        <w:rPr>
          <w:rFonts w:eastAsia="宋体"/>
          <w:bCs/>
          <w:i/>
          <w:iCs/>
          <w:lang w:val="en-US" w:eastAsia="zh-CN"/>
        </w:rPr>
      </w:pPr>
      <w:r>
        <w:rPr>
          <w:rFonts w:hint="eastAsia" w:eastAsia="宋体"/>
          <w:bCs/>
          <w:i/>
          <w:iCs/>
          <w:lang w:val="en-US" w:eastAsia="zh-CN"/>
        </w:rPr>
        <w:t>Alt-2: Redefinition ACK/NACK ratio Z in order to include TB level ACK/NACK and CBG level ACK/NACK.</w:t>
      </w:r>
    </w:p>
    <w:p>
      <w:pPr>
        <w:numPr>
          <w:ilvl w:val="0"/>
          <w:numId w:val="22"/>
        </w:numPr>
        <w:spacing w:before="137" w:beforeLines="50" w:after="137" w:afterLines="50" w:line="240" w:lineRule="auto"/>
        <w:ind w:left="1680" w:hanging="420"/>
        <w:jc w:val="both"/>
        <w:rPr>
          <w:rFonts w:hint="eastAsia" w:eastAsia="宋体"/>
          <w:bCs/>
          <w:i/>
          <w:iCs/>
          <w:sz w:val="20"/>
          <w:szCs w:val="20"/>
          <w:lang w:val="en-US" w:eastAsia="zh-CN"/>
        </w:rPr>
      </w:pPr>
      <w:r>
        <w:rPr>
          <w:rFonts w:hint="eastAsia" w:eastAsia="宋体"/>
          <w:bCs/>
          <w:i/>
          <w:iCs/>
          <w:sz w:val="20"/>
          <w:szCs w:val="20"/>
          <w:lang w:val="en-US" w:eastAsia="zh-CN"/>
        </w:rPr>
        <w:t>ACK/NACK ratio Z is the ratio of total number of ACK/NACK of TB and CBG and total number of transmitted TB and CBG within the reference slot.</w:t>
      </w:r>
    </w:p>
    <w:p>
      <w:pPr>
        <w:spacing w:before="137" w:beforeLines="50" w:after="137" w:afterLines="50" w:line="240" w:lineRule="auto"/>
        <w:jc w:val="both"/>
        <w:rPr>
          <w:rFonts w:hint="eastAsia" w:eastAsia="宋体"/>
          <w:i/>
          <w:iCs/>
          <w:lang w:val="en-US" w:eastAsia="zh-CN"/>
        </w:rPr>
      </w:pPr>
      <w:r>
        <w:rPr>
          <w:rFonts w:hint="eastAsia"/>
          <w:b/>
          <w:bCs/>
          <w:lang w:val="en-US" w:eastAsia="zh-CN"/>
        </w:rPr>
        <w:t xml:space="preserve">Proposal 7: </w:t>
      </w:r>
      <w:r>
        <w:rPr>
          <w:rFonts w:hint="eastAsia"/>
          <w:i/>
          <w:iCs/>
          <w:lang w:val="en-US" w:eastAsia="zh-CN"/>
        </w:rPr>
        <w:t xml:space="preserve">For CWS adjustment for configured grant, </w:t>
      </w:r>
      <w:r>
        <w:rPr>
          <w:rFonts w:hint="eastAsia" w:eastAsia="宋体"/>
          <w:i/>
          <w:iCs/>
          <w:lang w:val="en-US" w:eastAsia="zh-CN"/>
        </w:rPr>
        <w:t>the CWS adjustment scheme specified in AUL of R14 eLAA can be used as a starting point for study.</w:t>
      </w:r>
    </w:p>
    <w:p>
      <w:pPr>
        <w:spacing w:before="137" w:beforeLines="50" w:after="137" w:afterLines="50"/>
        <w:jc w:val="both"/>
        <w:rPr>
          <w:rFonts w:hint="eastAsia"/>
          <w:b w:val="0"/>
          <w:bCs w:val="0"/>
          <w:i/>
          <w:iCs/>
          <w:lang w:val="en-US" w:eastAsia="zh-CN"/>
        </w:rPr>
      </w:pPr>
      <w:r>
        <w:rPr>
          <w:rFonts w:hint="eastAsia"/>
          <w:b/>
          <w:bCs/>
          <w:lang w:val="en-US" w:eastAsia="zh-CN"/>
        </w:rPr>
        <w:t xml:space="preserve">Proposal 8: </w:t>
      </w:r>
      <w:r>
        <w:rPr>
          <w:rFonts w:hint="eastAsia"/>
          <w:b w:val="0"/>
          <w:bCs w:val="0"/>
          <w:i/>
          <w:iCs/>
          <w:lang w:val="en-US" w:eastAsia="zh-CN"/>
        </w:rPr>
        <w:t xml:space="preserve">If CWs adjustment for PRACH is supported for NR-U, it is recommended that CWs for PRACH preamble can be adjusted based on the success or failure of reception of Msg 2. </w:t>
      </w:r>
    </w:p>
    <w:p>
      <w:pPr>
        <w:spacing w:before="137" w:beforeLines="50" w:after="137" w:afterLines="50"/>
        <w:jc w:val="both"/>
        <w:rPr>
          <w:rFonts w:hint="default"/>
          <w:b/>
          <w:bCs/>
          <w:i w:val="0"/>
          <w:iCs w:val="0"/>
          <w:sz w:val="21"/>
          <w:szCs w:val="22"/>
          <w:lang w:val="en-US" w:eastAsia="zh-CN"/>
        </w:rPr>
      </w:pPr>
      <w:r>
        <w:rPr>
          <w:rFonts w:hint="eastAsia"/>
          <w:b/>
          <w:bCs/>
          <w:i w:val="0"/>
          <w:sz w:val="20"/>
          <w:szCs w:val="20"/>
          <w:lang w:val="en-US" w:eastAsia="zh-CN"/>
        </w:rPr>
        <w:t xml:space="preserve">Proposal 9: </w:t>
      </w:r>
      <w:r>
        <w:rPr>
          <w:rFonts w:hint="eastAsia"/>
          <w:b w:val="0"/>
          <w:bCs w:val="0"/>
          <w:i/>
          <w:iCs/>
          <w:sz w:val="20"/>
          <w:szCs w:val="20"/>
          <w:lang w:val="en-US" w:eastAsia="zh-CN"/>
        </w:rPr>
        <w:t xml:space="preserve">For channels and signals without </w:t>
      </w:r>
      <w:r>
        <w:rPr>
          <w:rFonts w:hint="eastAsia" w:eastAsia="Times New Roman"/>
          <w:b w:val="0"/>
          <w:bCs w:val="0"/>
          <w:i/>
          <w:iCs/>
          <w:sz w:val="20"/>
          <w:szCs w:val="20"/>
          <w:lang w:val="en-US" w:eastAsia="zh-CN"/>
        </w:rPr>
        <w:t>f</w:t>
      </w:r>
      <w:r>
        <w:rPr>
          <w:rFonts w:hint="eastAsia"/>
          <w:b w:val="0"/>
          <w:bCs w:val="0"/>
          <w:i/>
          <w:iCs/>
          <w:sz w:val="20"/>
          <w:szCs w:val="20"/>
          <w:lang w:val="en-US" w:eastAsia="zh-CN"/>
        </w:rPr>
        <w:t>eedback</w:t>
      </w:r>
      <w:r>
        <w:rPr>
          <w:rFonts w:hint="eastAsia" w:eastAsia="Times New Roman"/>
          <w:b w:val="0"/>
          <w:bCs w:val="0"/>
          <w:i/>
          <w:iCs/>
          <w:sz w:val="20"/>
          <w:szCs w:val="20"/>
          <w:lang w:val="en-US" w:eastAsia="zh-CN"/>
        </w:rPr>
        <w:t xml:space="preserve"> such as PUCCH, SRS and PUSCH without UL-SCH</w:t>
      </w:r>
      <w:r>
        <w:rPr>
          <w:rFonts w:hint="eastAsia"/>
          <w:b w:val="0"/>
          <w:bCs w:val="0"/>
          <w:i/>
          <w:iCs/>
          <w:sz w:val="20"/>
          <w:szCs w:val="20"/>
          <w:lang w:val="en-US" w:eastAsia="zh-CN"/>
        </w:rPr>
        <w:t>,</w:t>
      </w:r>
      <w:r>
        <w:rPr>
          <w:rFonts w:hint="eastAsia" w:eastAsia="Times New Roman"/>
          <w:b w:val="0"/>
          <w:bCs w:val="0"/>
          <w:i/>
          <w:iCs/>
          <w:sz w:val="20"/>
          <w:szCs w:val="20"/>
          <w:lang w:val="en-US" w:eastAsia="zh-CN"/>
        </w:rPr>
        <w:t xml:space="preserve"> </w:t>
      </w:r>
      <w:r>
        <w:rPr>
          <w:rFonts w:hint="eastAsia"/>
          <w:b w:val="0"/>
          <w:bCs w:val="0"/>
          <w:i/>
          <w:iCs/>
          <w:sz w:val="20"/>
          <w:szCs w:val="20"/>
          <w:lang w:val="en-US" w:eastAsia="zh-CN"/>
        </w:rPr>
        <w:t>CW</w:t>
      </w:r>
      <w:r>
        <w:rPr>
          <w:rFonts w:hint="eastAsia" w:eastAsia="Times New Roman"/>
          <w:b w:val="0"/>
          <w:bCs w:val="0"/>
          <w:i/>
          <w:iCs/>
          <w:sz w:val="20"/>
          <w:szCs w:val="20"/>
          <w:lang w:val="en-US" w:eastAsia="zh-CN"/>
        </w:rPr>
        <w:t xml:space="preserve">s adjustment can reuse same mechanism as in LET-LAA for </w:t>
      </w:r>
      <w:r>
        <w:rPr>
          <w:rFonts w:hint="eastAsia"/>
          <w:b w:val="0"/>
          <w:bCs w:val="0"/>
          <w:i/>
          <w:iCs/>
          <w:sz w:val="20"/>
          <w:szCs w:val="20"/>
          <w:lang w:val="en-US" w:eastAsia="zh-CN"/>
        </w:rPr>
        <w:t xml:space="preserve">UL </w:t>
      </w:r>
      <w:r>
        <w:rPr>
          <w:rFonts w:hint="eastAsia" w:eastAsia="Times New Roman"/>
          <w:b w:val="0"/>
          <w:bCs w:val="0"/>
          <w:i/>
          <w:iCs/>
          <w:sz w:val="20"/>
          <w:szCs w:val="20"/>
          <w:lang w:val="en-US" w:eastAsia="zh-CN"/>
        </w:rPr>
        <w:t>grant-only transmission, e.g., based on the success or failure of reception of PDSCH transmission in the granted resources</w:t>
      </w:r>
      <w:r>
        <w:rPr>
          <w:rFonts w:hint="eastAsia"/>
          <w:b w:val="0"/>
          <w:bCs w:val="0"/>
          <w:i/>
          <w:iCs/>
          <w:sz w:val="20"/>
          <w:szCs w:val="20"/>
          <w:lang w:val="en-US" w:eastAsia="zh-CN"/>
        </w:rPr>
        <w:t>.</w:t>
      </w:r>
    </w:p>
    <w:p>
      <w:pPr>
        <w:numPr>
          <w:ilvl w:val="-1"/>
          <w:numId w:val="0"/>
        </w:numPr>
        <w:spacing w:before="0" w:beforeLines="-2147483648" w:after="0" w:afterLines="-2147483648" w:line="260" w:lineRule="auto"/>
        <w:ind w:left="0" w:firstLine="0"/>
        <w:jc w:val="both"/>
        <w:rPr>
          <w:rFonts w:hint="default"/>
          <w:i/>
          <w:iCs/>
          <w:sz w:val="21"/>
          <w:szCs w:val="22"/>
          <w:lang w:val="en-US" w:eastAsia="zh-CN"/>
        </w:rPr>
      </w:pPr>
      <w:r>
        <w:rPr>
          <w:rFonts w:hint="eastAsia"/>
          <w:b/>
          <w:bCs/>
          <w:lang w:val="en-US" w:eastAsia="zh-CN"/>
        </w:rPr>
        <w:t xml:space="preserve">Proposal 10: </w:t>
      </w:r>
      <w:r>
        <w:rPr>
          <w:rFonts w:hint="eastAsia"/>
          <w:b w:val="0"/>
          <w:bCs w:val="0"/>
          <w:i/>
          <w:iCs/>
          <w:sz w:val="20"/>
          <w:szCs w:val="20"/>
          <w:lang w:val="en-US" w:eastAsia="zh-CN"/>
        </w:rPr>
        <w:t xml:space="preserve">The method of </w:t>
      </w:r>
      <w:r>
        <w:rPr>
          <w:rFonts w:hint="eastAsia"/>
          <w:i/>
          <w:iCs/>
          <w:sz w:val="20"/>
          <w:szCs w:val="20"/>
          <w:lang w:val="en-US" w:eastAsia="zh-CN"/>
        </w:rPr>
        <w:t>R</w:t>
      </w:r>
      <w:r>
        <w:rPr>
          <w:rFonts w:hint="eastAsia"/>
          <w:i/>
          <w:iCs/>
          <w:lang w:val="en-US" w:eastAsia="zh-CN"/>
        </w:rPr>
        <w:t xml:space="preserve">andomly selection the starting position of CCA in CCA time window (idle period) </w:t>
      </w:r>
      <w:r>
        <w:rPr>
          <w:i/>
          <w:iCs/>
          <w:lang w:val="en-US" w:eastAsia="zh-CN"/>
        </w:rPr>
        <w:t xml:space="preserve"> can be considered for FBE to solve unfairness problem caused by NR-U node timing difference and increase the opportunity of channel</w:t>
      </w:r>
      <w:r>
        <w:rPr>
          <w:rFonts w:hint="eastAsia"/>
          <w:i/>
          <w:iCs/>
          <w:lang w:val="en-US" w:eastAsia="zh-CN"/>
        </w:rPr>
        <w:t xml:space="preserve"> </w:t>
      </w:r>
      <w:r>
        <w:rPr>
          <w:i/>
          <w:iCs/>
          <w:lang w:val="en-US" w:eastAsia="zh-CN"/>
        </w:rPr>
        <w:t>acces</w:t>
      </w:r>
      <w:r>
        <w:rPr>
          <w:rFonts w:hint="eastAsia"/>
          <w:i/>
          <w:iCs/>
          <w:lang w:val="en-US" w:eastAsia="zh-CN"/>
        </w:rPr>
        <w:t xml:space="preserve">s for </w:t>
      </w:r>
      <w:r>
        <w:rPr>
          <w:i/>
          <w:iCs/>
          <w:lang w:val="en-US" w:eastAsia="zh-CN"/>
        </w:rPr>
        <w:t>NR-U nodes.</w:t>
      </w:r>
    </w:p>
    <w:p>
      <w:pPr>
        <w:spacing w:before="137" w:beforeLines="50" w:after="137" w:afterLines="50"/>
        <w:jc w:val="both"/>
        <w:rPr>
          <w:rFonts w:hint="default"/>
          <w:lang w:val="en-US" w:eastAsia="zh-CN"/>
        </w:rPr>
      </w:pPr>
      <w:r>
        <w:rPr>
          <w:rFonts w:hint="eastAsia"/>
          <w:b/>
          <w:bCs/>
          <w:lang w:val="en-US" w:eastAsia="zh-CN"/>
        </w:rPr>
        <w:t xml:space="preserve">Proposal 11: </w:t>
      </w:r>
      <w:r>
        <w:rPr>
          <w:rFonts w:hint="eastAsia"/>
          <w:b w:val="0"/>
          <w:bCs w:val="0"/>
          <w:i/>
          <w:iCs/>
          <w:lang w:val="en-US" w:eastAsia="zh-CN"/>
        </w:rPr>
        <w:t>UE initiated COT can be shared with gNB at least for DL data/control signal meant for the same UE. But it need to further be discussed and evaluated for UE initiated COT shared with other UEs considering that fair coexistence with Wi-Fi/nodes of same system.</w:t>
      </w:r>
    </w:p>
    <w:p>
      <w:pPr>
        <w:numPr>
          <w:ilvl w:val="-1"/>
          <w:numId w:val="0"/>
        </w:numPr>
        <w:spacing w:before="137" w:beforeLines="50" w:after="137" w:afterLines="50" w:line="240" w:lineRule="auto"/>
        <w:ind w:left="0" w:firstLine="0"/>
        <w:jc w:val="left"/>
        <w:rPr>
          <w:rFonts w:hint="default"/>
          <w:i/>
          <w:iCs/>
          <w:lang w:val="en-US" w:eastAsia="zh-CN"/>
        </w:rPr>
      </w:pPr>
      <w:bookmarkStart w:id="10" w:name="_GoBack"/>
      <w:r>
        <w:rPr>
          <w:rFonts w:hint="eastAsia"/>
          <w:b/>
          <w:bCs/>
          <w:lang w:val="en-US" w:eastAsia="zh-CN"/>
        </w:rPr>
        <w:t xml:space="preserve">Proposal 12: </w:t>
      </w:r>
      <w:r>
        <w:rPr>
          <w:rFonts w:hint="eastAsia"/>
          <w:b w:val="0"/>
          <w:bCs w:val="0"/>
          <w:i/>
          <w:iCs/>
          <w:lang w:val="en-US" w:eastAsia="zh-CN"/>
        </w:rPr>
        <w:t xml:space="preserve">Considering that DRS transmission opportunities and application scenarios(e.g., Standalone Scenario), </w:t>
      </w:r>
      <w:bookmarkEnd w:id="10"/>
      <w:r>
        <w:rPr>
          <w:rFonts w:hint="eastAsia"/>
          <w:b w:val="0"/>
          <w:bCs w:val="0"/>
          <w:i/>
          <w:iCs/>
          <w:lang w:val="en-US" w:eastAsia="zh-CN"/>
        </w:rPr>
        <w:t xml:space="preserve">it is recommended that </w:t>
      </w:r>
      <w:r>
        <w:rPr>
          <w:rFonts w:hint="eastAsia"/>
          <w:i/>
          <w:iCs/>
          <w:lang w:val="en-US" w:eastAsia="zh-CN"/>
        </w:rPr>
        <w:t>Cat-2 LBT can be attempted on each candidate SSB position within a 5ms DRS transmission window.</w:t>
      </w:r>
    </w:p>
    <w:p>
      <w:pPr>
        <w:pStyle w:val="124"/>
        <w:numPr>
          <w:ilvl w:val="255"/>
          <w:numId w:val="0"/>
        </w:numPr>
        <w:spacing w:before="137" w:beforeLines="50" w:after="137" w:afterLines="50" w:line="240" w:lineRule="auto"/>
        <w:ind w:left="0"/>
        <w:jc w:val="both"/>
        <w:rPr>
          <w:rFonts w:hint="default"/>
          <w:b/>
          <w:bCs/>
          <w:lang w:val="en-US" w:eastAsia="zh-CN"/>
        </w:rPr>
      </w:pPr>
      <w:r>
        <w:rPr>
          <w:rFonts w:hint="eastAsia"/>
          <w:b/>
          <w:bCs/>
          <w:lang w:val="en-US" w:eastAsia="zh-CN"/>
        </w:rPr>
        <w:t>Proposal 13:</w:t>
      </w:r>
      <w:r>
        <w:rPr>
          <w:rFonts w:hint="eastAsia"/>
          <w:lang w:val="en-US" w:eastAsia="zh-CN"/>
        </w:rPr>
        <w:t xml:space="preserve"> </w:t>
      </w:r>
      <w:r>
        <w:rPr>
          <w:rFonts w:hint="eastAsia"/>
          <w:i/>
          <w:iCs/>
          <w:lang w:val="en-US" w:eastAsia="zh-CN"/>
        </w:rPr>
        <w:t>LBT of LTE-LAA multiple CCs (e.g., Type A/B) manner can be used as starting point for research LBT for multiple carriers.</w:t>
      </w:r>
      <w:r>
        <w:rPr>
          <w:rFonts w:hint="eastAsia" w:ascii="Times New Roman" w:hAnsi="Times New Roman"/>
          <w:b/>
          <w:bCs w:val="0"/>
          <w:sz w:val="24"/>
          <w:szCs w:val="24"/>
          <w:lang w:val="en-US" w:eastAsia="zh-CN"/>
        </w:rPr>
        <w:t xml:space="preserve"> </w:t>
      </w:r>
    </w:p>
    <w:p>
      <w:pPr>
        <w:pStyle w:val="2"/>
        <w:spacing w:before="120" w:after="120" w:line="240" w:lineRule="auto"/>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w:t>
      </w:r>
      <w:r>
        <w:rPr>
          <w:rFonts w:ascii="Times New Roman" w:hAnsi="Times New Roman" w:eastAsia="宋体"/>
          <w:b/>
          <w:sz w:val="32"/>
          <w:szCs w:val="32"/>
          <w:lang w:val="en-US" w:eastAsia="zh-CN"/>
        </w:rPr>
        <w:t xml:space="preserve">Reference </w:t>
      </w:r>
    </w:p>
    <w:p>
      <w:pPr>
        <w:widowControl w:val="0"/>
        <w:numPr>
          <w:ilvl w:val="0"/>
          <w:numId w:val="23"/>
        </w:numPr>
        <w:autoSpaceDE w:val="0"/>
        <w:autoSpaceDN w:val="0"/>
        <w:adjustRightInd w:val="0"/>
        <w:spacing w:before="60" w:after="60" w:line="240" w:lineRule="auto"/>
        <w:jc w:val="both"/>
        <w:rPr>
          <w:rFonts w:eastAsia="宋体"/>
          <w:lang w:val="en-US" w:eastAsia="zh-CN"/>
        </w:rPr>
      </w:pPr>
      <w:r>
        <w:rPr>
          <w:rFonts w:eastAsia="宋体"/>
          <w:lang w:val="en-US" w:eastAsia="zh-CN"/>
        </w:rPr>
        <w:t xml:space="preserve">3GPP, </w:t>
      </w:r>
      <w:r>
        <w:rPr>
          <w:rFonts w:hint="eastAsia" w:eastAsia="宋体"/>
          <w:lang w:val="en-US" w:eastAsia="zh-CN"/>
        </w:rPr>
        <w:t xml:space="preserve">RP-182878, New WID on NR-based </w:t>
      </w:r>
      <w:r>
        <w:rPr>
          <w:rFonts w:eastAsia="宋体"/>
          <w:lang w:val="en-US" w:eastAsia="zh-CN"/>
        </w:rPr>
        <w:t>a</w:t>
      </w:r>
      <w:r>
        <w:rPr>
          <w:rFonts w:hint="eastAsia" w:eastAsia="宋体"/>
          <w:lang w:val="en-US" w:eastAsia="zh-CN"/>
        </w:rPr>
        <w:t xml:space="preserve">ccess to </w:t>
      </w:r>
      <w:r>
        <w:rPr>
          <w:rFonts w:eastAsia="宋体"/>
          <w:lang w:val="en-US" w:eastAsia="zh-CN"/>
        </w:rPr>
        <w:t>u</w:t>
      </w:r>
      <w:r>
        <w:rPr>
          <w:rFonts w:hint="eastAsia" w:eastAsia="宋体"/>
          <w:lang w:val="en-US" w:eastAsia="zh-CN"/>
        </w:rPr>
        <w:t xml:space="preserve">nlicensed </w:t>
      </w:r>
      <w:r>
        <w:rPr>
          <w:rFonts w:eastAsia="宋体"/>
          <w:lang w:val="en-US" w:eastAsia="zh-CN"/>
        </w:rPr>
        <w:t>s</w:t>
      </w:r>
      <w:r>
        <w:rPr>
          <w:rFonts w:hint="eastAsia" w:eastAsia="宋体"/>
          <w:lang w:val="en-US" w:eastAsia="zh-CN"/>
        </w:rPr>
        <w:t>pectrum, Qualcomm, Dec, 2018, RAN #82</w:t>
      </w:r>
    </w:p>
    <w:p>
      <w:pPr>
        <w:widowControl w:val="0"/>
        <w:numPr>
          <w:ilvl w:val="0"/>
          <w:numId w:val="23"/>
        </w:numPr>
        <w:autoSpaceDE w:val="0"/>
        <w:autoSpaceDN w:val="0"/>
        <w:adjustRightInd w:val="0"/>
        <w:spacing w:before="60" w:after="60" w:line="240" w:lineRule="auto"/>
        <w:jc w:val="both"/>
        <w:rPr>
          <w:rFonts w:eastAsia="宋体"/>
          <w:lang w:val="en-US" w:eastAsia="zh-CN"/>
        </w:rPr>
      </w:pPr>
      <w:r>
        <w:rPr>
          <w:rFonts w:hint="eastAsia" w:eastAsia="宋体"/>
          <w:lang w:val="en-US" w:eastAsia="zh-CN"/>
        </w:rPr>
        <w:t>3GPP, RP-191581 Guidance on essential functionality for NR-U, Qualcomm, June, 2019, RAN #84</w:t>
      </w:r>
    </w:p>
    <w:p>
      <w:pPr>
        <w:widowControl w:val="0"/>
        <w:numPr>
          <w:ilvl w:val="0"/>
          <w:numId w:val="23"/>
        </w:numPr>
        <w:autoSpaceDE w:val="0"/>
        <w:autoSpaceDN w:val="0"/>
        <w:adjustRightInd w:val="0"/>
        <w:spacing w:before="60" w:after="60" w:line="240" w:lineRule="auto"/>
        <w:jc w:val="both"/>
        <w:rPr>
          <w:rFonts w:hint="default" w:eastAsia="宋体"/>
          <w:lang w:val="en-US" w:eastAsia="zh-CN"/>
        </w:rPr>
      </w:pPr>
      <w:r>
        <w:rPr>
          <w:rFonts w:hint="eastAsia" w:eastAsia="宋体"/>
          <w:lang w:val="en-US" w:eastAsia="zh-CN"/>
        </w:rPr>
        <w:t>3GPP, Draft_Minutes_report_RAN1 AH_1901_v1.0, January, 2019</w:t>
      </w:r>
    </w:p>
    <w:p>
      <w:pPr>
        <w:widowControl w:val="0"/>
        <w:numPr>
          <w:ilvl w:val="0"/>
          <w:numId w:val="23"/>
        </w:numPr>
        <w:autoSpaceDE w:val="0"/>
        <w:autoSpaceDN w:val="0"/>
        <w:adjustRightInd w:val="0"/>
        <w:spacing w:before="0" w:after="0" w:line="276" w:lineRule="auto"/>
        <w:ind w:left="400" w:hanging="400" w:hangingChars="200"/>
        <w:jc w:val="both"/>
        <w:rPr>
          <w:rFonts w:hint="eastAsia" w:eastAsia="宋体"/>
          <w:lang w:val="en-US" w:eastAsia="zh-CN"/>
        </w:rPr>
      </w:pPr>
      <w:r>
        <w:rPr>
          <w:rFonts w:hint="eastAsia" w:eastAsia="宋体"/>
          <w:lang w:val="en-US" w:eastAsia="zh-CN"/>
        </w:rPr>
        <w:t xml:space="preserve">3GPP, </w:t>
      </w:r>
      <w:r>
        <w:rPr>
          <w:rFonts w:hint="eastAsia" w:eastAsia="宋体"/>
          <w:sz w:val="20"/>
          <w:szCs w:val="20"/>
          <w:lang w:val="en-US" w:eastAsia="zh-CN"/>
        </w:rPr>
        <w:t>Draft_Minutes_report_RAN1 #98_v1.0, August, 2019</w:t>
      </w:r>
    </w:p>
    <w:p>
      <w:pPr>
        <w:widowControl w:val="0"/>
        <w:numPr>
          <w:ilvl w:val="0"/>
          <w:numId w:val="23"/>
        </w:numPr>
        <w:autoSpaceDE w:val="0"/>
        <w:autoSpaceDN w:val="0"/>
        <w:adjustRightInd w:val="0"/>
        <w:spacing w:before="60" w:after="60" w:line="240" w:lineRule="auto"/>
        <w:jc w:val="both"/>
        <w:rPr>
          <w:rFonts w:hint="eastAsia" w:eastAsia="宋体"/>
          <w:lang w:val="en-US" w:eastAsia="zh-CN"/>
        </w:rPr>
      </w:pPr>
      <w:r>
        <w:rPr>
          <w:rFonts w:hint="eastAsia" w:eastAsia="宋体"/>
          <w:lang w:val="en-US" w:eastAsia="zh-CN"/>
        </w:rPr>
        <w:t xml:space="preserve">3GPP, </w:t>
      </w:r>
      <w:r>
        <w:rPr>
          <w:rFonts w:hint="eastAsia" w:eastAsia="宋体"/>
          <w:sz w:val="20"/>
          <w:szCs w:val="20"/>
          <w:lang w:val="en-US" w:eastAsia="zh-CN"/>
        </w:rPr>
        <w:t>Draft_Minutes_report_RAN1 #98bis_v0.1, October, 2019</w:t>
      </w:r>
    </w:p>
    <w:p>
      <w:pPr>
        <w:widowControl w:val="0"/>
        <w:numPr>
          <w:ilvl w:val="0"/>
          <w:numId w:val="23"/>
        </w:numPr>
        <w:autoSpaceDE w:val="0"/>
        <w:autoSpaceDN w:val="0"/>
        <w:adjustRightInd w:val="0"/>
        <w:spacing w:before="60" w:after="60" w:line="240" w:lineRule="auto"/>
        <w:jc w:val="both"/>
        <w:rPr>
          <w:rFonts w:hint="eastAsia" w:eastAsia="宋体"/>
          <w:lang w:val="en-US" w:eastAsia="zh-CN"/>
        </w:rPr>
      </w:pPr>
      <w:r>
        <w:rPr>
          <w:rFonts w:eastAsia="宋体"/>
          <w:lang w:val="en-US" w:eastAsia="zh-CN"/>
        </w:rPr>
        <w:t>ETSI regulations 301 893, 5 GHz RLAN;</w:t>
      </w:r>
      <w:r>
        <w:rPr>
          <w:rFonts w:hint="eastAsia" w:eastAsia="宋体"/>
          <w:lang w:val="en-US" w:eastAsia="zh-CN"/>
        </w:rPr>
        <w:t xml:space="preserve"> </w:t>
      </w:r>
      <w:r>
        <w:rPr>
          <w:rFonts w:eastAsia="宋体"/>
          <w:lang w:val="en-US" w:eastAsia="zh-CN"/>
        </w:rPr>
        <w:t>Harmonized Standard covering the essential requirements</w:t>
      </w:r>
      <w:r>
        <w:rPr>
          <w:rFonts w:hint="eastAsia" w:eastAsia="宋体"/>
          <w:lang w:val="en-US" w:eastAsia="zh-CN"/>
        </w:rPr>
        <w:t xml:space="preserve"> </w:t>
      </w:r>
      <w:r>
        <w:rPr>
          <w:rFonts w:eastAsia="宋体"/>
          <w:lang w:val="en-US" w:eastAsia="zh-CN"/>
        </w:rPr>
        <w:t>of article 3.2 of Directive 2014/53/EU V2.1.1 (2017-05</w:t>
      </w:r>
      <w:r>
        <w:rPr>
          <w:rFonts w:hint="eastAsia" w:eastAsia="宋体"/>
          <w:lang w:val="en-US" w:eastAsia="zh-CN"/>
        </w:rPr>
        <w:t>)</w:t>
      </w:r>
    </w:p>
    <w:p>
      <w:pPr>
        <w:widowControl w:val="0"/>
        <w:numPr>
          <w:ilvl w:val="0"/>
          <w:numId w:val="23"/>
        </w:numPr>
        <w:autoSpaceDE w:val="0"/>
        <w:autoSpaceDN w:val="0"/>
        <w:adjustRightInd w:val="0"/>
        <w:spacing w:before="60" w:after="60" w:line="240" w:lineRule="auto"/>
        <w:jc w:val="both"/>
        <w:rPr>
          <w:rFonts w:hint="eastAsia" w:eastAsia="宋体"/>
          <w:lang w:val="en-US" w:eastAsia="zh-CN"/>
        </w:rPr>
      </w:pPr>
      <w:r>
        <w:rPr>
          <w:rFonts w:eastAsia="宋体"/>
          <w:lang w:val="en-US" w:eastAsia="zh-CN"/>
        </w:rPr>
        <w:t>3GPP TS 36.213, Physical layer procedures, V14.5.0, 2017-12</w:t>
      </w:r>
      <w:bookmarkEnd w:id="0"/>
    </w:p>
    <w:sectPr>
      <w:footerReference r:id="rId3" w:type="default"/>
      <w:footerReference r:id="rId4" w:type="even"/>
      <w:footnotePr>
        <w:numRestart w:val="eachSect"/>
      </w:footnotePr>
      <w:pgSz w:w="12240" w:h="15840"/>
      <w:pgMar w:top="1418" w:right="1418" w:bottom="1418" w:left="1418" w:header="851" w:footer="34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Batang">
    <w:panose1 w:val="02030600000101010101"/>
    <w:charset w:val="81"/>
    <w:family w:val="roman"/>
    <w:pitch w:val="default"/>
    <w:sig w:usb0="B00002AF" w:usb1="69D77CFB" w:usb2="00000030" w:usb3="00000000" w:csb0="4008009F" w:csb1="DFD7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Arial Unicode MS">
    <w:panose1 w:val="020B0604020202020204"/>
    <w:charset w:val="80"/>
    <w:family w:val="swiss"/>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27"/>
        <w:rFonts w:ascii="Times New Roman" w:hAnsi="Times New Roman"/>
        <w:b w:val="0"/>
        <w:i w:val="0"/>
      </w:rPr>
    </w:pPr>
    <w:r>
      <w:rPr>
        <w:rFonts w:ascii="Times New Roman" w:hAnsi="Times New Roman"/>
        <w:b w:val="0"/>
        <w:i w:val="0"/>
      </w:rPr>
      <w:fldChar w:fldCharType="begin"/>
    </w:r>
    <w:r>
      <w:rPr>
        <w:rStyle w:val="27"/>
        <w:rFonts w:ascii="Times New Roman" w:hAnsi="Times New Roman"/>
        <w:b w:val="0"/>
        <w:i w:val="0"/>
      </w:rPr>
      <w:instrText xml:space="preserve">PAGE  </w:instrText>
    </w:r>
    <w:r>
      <w:rPr>
        <w:rFonts w:ascii="Times New Roman" w:hAnsi="Times New Roman"/>
        <w:b w:val="0"/>
        <w:i w:val="0"/>
      </w:rPr>
      <w:fldChar w:fldCharType="separate"/>
    </w:r>
    <w:r>
      <w:rPr>
        <w:rStyle w:val="27"/>
        <w:rFonts w:ascii="Times New Roman" w:hAnsi="Times New Roman"/>
        <w:b w:val="0"/>
        <w:i w:val="0"/>
      </w:rPr>
      <w:t>5</w:t>
    </w:r>
    <w:r>
      <w:rPr>
        <w:rFonts w:ascii="Times New Roman" w:hAnsi="Times New Roman"/>
        <w:b w:val="0"/>
        <w:i w:val="0"/>
      </w:rPr>
      <w:fldChar w:fldCharType="end"/>
    </w:r>
  </w:p>
  <w:p>
    <w:pPr>
      <w:pStyle w:val="1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27"/>
      </w:rPr>
    </w:pPr>
    <w:r>
      <w:fldChar w:fldCharType="begin"/>
    </w:r>
    <w:r>
      <w:rPr>
        <w:rStyle w:val="27"/>
      </w:rPr>
      <w:instrText xml:space="preserve">PAGE  </w:instrText>
    </w:r>
    <w:r>
      <w:fldChar w:fldCharType="separate"/>
    </w:r>
    <w:r>
      <w:rPr>
        <w:rStyle w:val="27"/>
      </w:rPr>
      <w:t>1</w:t>
    </w:r>
    <w:r>
      <w:fldChar w:fldCharType="end"/>
    </w:r>
  </w:p>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9F018C5"/>
    <w:multiLevelType w:val="singleLevel"/>
    <w:tmpl w:val="89F018C5"/>
    <w:lvl w:ilvl="0" w:tentative="0">
      <w:start w:val="1"/>
      <w:numFmt w:val="bullet"/>
      <w:lvlText w:val=""/>
      <w:lvlJc w:val="left"/>
      <w:pPr>
        <w:ind w:left="420" w:hanging="420"/>
      </w:pPr>
      <w:rPr>
        <w:rFonts w:hint="default" w:ascii="Wingdings" w:hAnsi="Wingdings"/>
      </w:rPr>
    </w:lvl>
  </w:abstractNum>
  <w:abstractNum w:abstractNumId="1">
    <w:nsid w:val="D84B9BBB"/>
    <w:multiLevelType w:val="multilevel"/>
    <w:tmpl w:val="D84B9BB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006F42C7"/>
    <w:multiLevelType w:val="multilevel"/>
    <w:tmpl w:val="006F42C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367430B"/>
    <w:multiLevelType w:val="multilevel"/>
    <w:tmpl w:val="0367430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56E7F5C"/>
    <w:multiLevelType w:val="multilevel"/>
    <w:tmpl w:val="056E7F5C"/>
    <w:lvl w:ilvl="0" w:tentative="0">
      <w:start w:val="1"/>
      <w:numFmt w:val="decimal"/>
      <w:pStyle w:val="117"/>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5">
    <w:nsid w:val="05F66833"/>
    <w:multiLevelType w:val="multilevel"/>
    <w:tmpl w:val="05F66833"/>
    <w:lvl w:ilvl="0" w:tentative="0">
      <w:start w:val="1"/>
      <w:numFmt w:val="bullet"/>
      <w:lvlText w:val=""/>
      <w:lvlJc w:val="left"/>
      <w:pPr>
        <w:tabs>
          <w:tab w:val="left" w:pos="360"/>
        </w:tabs>
        <w:ind w:left="360" w:hanging="360"/>
      </w:pPr>
      <w:rPr>
        <w:rFonts w:hint="default" w:ascii="Symbol" w:hAnsi="Symbol"/>
        <w:sz w:val="20"/>
      </w:rPr>
    </w:lvl>
    <w:lvl w:ilvl="1" w:tentative="0">
      <w:start w:val="1"/>
      <w:numFmt w:val="bullet"/>
      <w:lvlText w:val="o"/>
      <w:lvlJc w:val="left"/>
      <w:pPr>
        <w:tabs>
          <w:tab w:val="left" w:pos="1080"/>
        </w:tabs>
        <w:ind w:left="1080" w:hanging="360"/>
      </w:pPr>
      <w:rPr>
        <w:rFonts w:hint="default" w:ascii="Courier New" w:hAnsi="Courier New" w:cs="Times New Roman"/>
        <w:sz w:val="20"/>
      </w:rPr>
    </w:lvl>
    <w:lvl w:ilvl="2" w:tentative="0">
      <w:start w:val="1"/>
      <w:numFmt w:val="bullet"/>
      <w:lvlText w:val=""/>
      <w:lvlJc w:val="left"/>
      <w:pPr>
        <w:tabs>
          <w:tab w:val="left" w:pos="1800"/>
        </w:tabs>
        <w:ind w:left="1800" w:hanging="360"/>
      </w:pPr>
      <w:rPr>
        <w:rFonts w:hint="default" w:ascii="Symbol" w:hAnsi="Symbol"/>
        <w:sz w:val="20"/>
      </w:rPr>
    </w:lvl>
    <w:lvl w:ilvl="3" w:tentative="0">
      <w:start w:val="1"/>
      <w:numFmt w:val="bullet"/>
      <w:lvlText w:val=""/>
      <w:lvlJc w:val="left"/>
      <w:pPr>
        <w:tabs>
          <w:tab w:val="left" w:pos="2520"/>
        </w:tabs>
        <w:ind w:left="2520" w:hanging="360"/>
      </w:pPr>
      <w:rPr>
        <w:rFonts w:hint="default" w:ascii="Symbol" w:hAnsi="Symbol"/>
        <w:sz w:val="20"/>
      </w:rPr>
    </w:lvl>
    <w:lvl w:ilvl="4" w:tentative="0">
      <w:start w:val="1"/>
      <w:numFmt w:val="bullet"/>
      <w:lvlText w:val=""/>
      <w:lvlJc w:val="left"/>
      <w:pPr>
        <w:tabs>
          <w:tab w:val="left" w:pos="3240"/>
        </w:tabs>
        <w:ind w:left="3240" w:hanging="360"/>
      </w:pPr>
      <w:rPr>
        <w:rFonts w:hint="default" w:ascii="Symbol" w:hAnsi="Symbol"/>
        <w:sz w:val="20"/>
      </w:rPr>
    </w:lvl>
    <w:lvl w:ilvl="5" w:tentative="0">
      <w:start w:val="1"/>
      <w:numFmt w:val="bullet"/>
      <w:lvlText w:val=""/>
      <w:lvlJc w:val="left"/>
      <w:pPr>
        <w:tabs>
          <w:tab w:val="left" w:pos="3960"/>
        </w:tabs>
        <w:ind w:left="3960" w:hanging="360"/>
      </w:pPr>
      <w:rPr>
        <w:rFonts w:hint="default" w:ascii="Symbol" w:hAnsi="Symbol"/>
        <w:sz w:val="20"/>
      </w:rPr>
    </w:lvl>
    <w:lvl w:ilvl="6" w:tentative="0">
      <w:start w:val="1"/>
      <w:numFmt w:val="bullet"/>
      <w:lvlText w:val=""/>
      <w:lvlJc w:val="left"/>
      <w:pPr>
        <w:tabs>
          <w:tab w:val="left" w:pos="4680"/>
        </w:tabs>
        <w:ind w:left="4680" w:hanging="360"/>
      </w:pPr>
      <w:rPr>
        <w:rFonts w:hint="default" w:ascii="Symbol" w:hAnsi="Symbol"/>
        <w:sz w:val="20"/>
      </w:rPr>
    </w:lvl>
    <w:lvl w:ilvl="7" w:tentative="0">
      <w:start w:val="1"/>
      <w:numFmt w:val="bullet"/>
      <w:lvlText w:val=""/>
      <w:lvlJc w:val="left"/>
      <w:pPr>
        <w:tabs>
          <w:tab w:val="left" w:pos="5400"/>
        </w:tabs>
        <w:ind w:left="5400" w:hanging="360"/>
      </w:pPr>
      <w:rPr>
        <w:rFonts w:hint="default" w:ascii="Symbol" w:hAnsi="Symbol"/>
        <w:sz w:val="20"/>
      </w:rPr>
    </w:lvl>
    <w:lvl w:ilvl="8" w:tentative="0">
      <w:start w:val="1"/>
      <w:numFmt w:val="bullet"/>
      <w:lvlText w:val=""/>
      <w:lvlJc w:val="left"/>
      <w:pPr>
        <w:tabs>
          <w:tab w:val="left" w:pos="6120"/>
        </w:tabs>
        <w:ind w:left="6120" w:hanging="360"/>
      </w:pPr>
      <w:rPr>
        <w:rFonts w:hint="default" w:ascii="Symbol" w:hAnsi="Symbol"/>
        <w:sz w:val="20"/>
      </w:rPr>
    </w:lvl>
  </w:abstractNum>
  <w:abstractNum w:abstractNumId="6">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3"/>
      <w:lvlText w:val="%1.%2"/>
      <w:lvlJc w:val="left"/>
      <w:pPr>
        <w:tabs>
          <w:tab w:val="left" w:pos="720"/>
        </w:tabs>
        <w:ind w:left="720" w:hanging="720"/>
      </w:pPr>
      <w:rPr>
        <w:rFonts w:hint="default" w:eastAsia="MS Mincho"/>
        <w:lang w:val="en-GB"/>
      </w:rPr>
    </w:lvl>
    <w:lvl w:ilvl="2" w:tentative="0">
      <w:start w:val="1"/>
      <w:numFmt w:val="decimal"/>
      <w:pStyle w:val="4"/>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7">
    <w:nsid w:val="13EF5F8F"/>
    <w:multiLevelType w:val="multilevel"/>
    <w:tmpl w:val="13EF5F8F"/>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8">
    <w:nsid w:val="1D6B4EB9"/>
    <w:multiLevelType w:val="multilevel"/>
    <w:tmpl w:val="1D6B4EB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228513F0"/>
    <w:multiLevelType w:val="multilevel"/>
    <w:tmpl w:val="228513F0"/>
    <w:lvl w:ilvl="0" w:tentative="0">
      <w:start w:val="1"/>
      <w:numFmt w:val="decimal"/>
      <w:pStyle w:val="102"/>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10">
    <w:nsid w:val="2CF74999"/>
    <w:multiLevelType w:val="multilevel"/>
    <w:tmpl w:val="2CF74999"/>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1">
    <w:nsid w:val="3AA46647"/>
    <w:multiLevelType w:val="multilevel"/>
    <w:tmpl w:val="3AA46647"/>
    <w:lvl w:ilvl="0" w:tentative="0">
      <w:start w:val="1"/>
      <w:numFmt w:val="decimal"/>
      <w:pStyle w:val="11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4981B8A2"/>
    <w:multiLevelType w:val="multilevel"/>
    <w:tmpl w:val="4981B8A2"/>
    <w:lvl w:ilvl="0" w:tentative="0">
      <w:start w:val="1"/>
      <w:numFmt w:val="bullet"/>
      <w:lvlText w:val=""/>
      <w:lvlJc w:val="left"/>
      <w:pPr>
        <w:ind w:left="420" w:hanging="420"/>
      </w:pPr>
      <w:rPr>
        <w:rFonts w:hint="default" w:ascii="Wingdings" w:hAnsi="Wingdings" w:cs="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3">
    <w:nsid w:val="4A0C60D4"/>
    <w:multiLevelType w:val="multilevel"/>
    <w:tmpl w:val="4A0C60D4"/>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4">
    <w:nsid w:val="4A55685D"/>
    <w:multiLevelType w:val="singleLevel"/>
    <w:tmpl w:val="4A55685D"/>
    <w:lvl w:ilvl="0" w:tentative="0">
      <w:start w:val="1"/>
      <w:numFmt w:val="bullet"/>
      <w:pStyle w:val="91"/>
      <w:lvlText w:val=""/>
      <w:lvlJc w:val="left"/>
      <w:pPr>
        <w:tabs>
          <w:tab w:val="left" w:pos="992"/>
        </w:tabs>
        <w:ind w:left="992" w:hanging="425"/>
      </w:pPr>
      <w:rPr>
        <w:rFonts w:hint="default" w:ascii="Symbol" w:hAnsi="Symbol"/>
      </w:rPr>
    </w:lvl>
  </w:abstractNum>
  <w:abstractNum w:abstractNumId="15">
    <w:nsid w:val="502971DF"/>
    <w:multiLevelType w:val="multilevel"/>
    <w:tmpl w:val="502971D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52CA544A"/>
    <w:multiLevelType w:val="singleLevel"/>
    <w:tmpl w:val="52CA544A"/>
    <w:lvl w:ilvl="0" w:tentative="0">
      <w:start w:val="1"/>
      <w:numFmt w:val="decimal"/>
      <w:pStyle w:val="108"/>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9C77FF7"/>
    <w:multiLevelType w:val="multilevel"/>
    <w:tmpl w:val="59C77FF7"/>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8">
    <w:nsid w:val="5CF31FFE"/>
    <w:multiLevelType w:val="multilevel"/>
    <w:tmpl w:val="5CF31FF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61D567D3"/>
    <w:multiLevelType w:val="multilevel"/>
    <w:tmpl w:val="61D567D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6E760327"/>
    <w:multiLevelType w:val="multilevel"/>
    <w:tmpl w:val="6E760327"/>
    <w:lvl w:ilvl="0" w:tentative="0">
      <w:start w:val="1"/>
      <w:numFmt w:val="decimal"/>
      <w:pStyle w:val="95"/>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1">
    <w:nsid w:val="777B5025"/>
    <w:multiLevelType w:val="singleLevel"/>
    <w:tmpl w:val="777B5025"/>
    <w:lvl w:ilvl="0" w:tentative="0">
      <w:start w:val="1"/>
      <w:numFmt w:val="bullet"/>
      <w:lvlText w:val=""/>
      <w:lvlJc w:val="left"/>
      <w:pPr>
        <w:ind w:left="420" w:hanging="420"/>
      </w:pPr>
      <w:rPr>
        <w:rFonts w:hint="default" w:ascii="Wingdings" w:hAnsi="Wingdings"/>
      </w:rPr>
    </w:lvl>
  </w:abstractNum>
  <w:abstractNum w:abstractNumId="22">
    <w:nsid w:val="7BC330F5"/>
    <w:multiLevelType w:val="multilevel"/>
    <w:tmpl w:val="7BC330F5"/>
    <w:lvl w:ilvl="0" w:tentative="0">
      <w:start w:val="1"/>
      <w:numFmt w:val="bullet"/>
      <w:pStyle w:val="9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4"/>
  </w:num>
  <w:num w:numId="3">
    <w:abstractNumId w:val="20"/>
  </w:num>
  <w:num w:numId="4">
    <w:abstractNumId w:val="22"/>
  </w:num>
  <w:num w:numId="5">
    <w:abstractNumId w:val="9"/>
  </w:num>
  <w:num w:numId="6">
    <w:abstractNumId w:val="16"/>
  </w:num>
  <w:num w:numId="7">
    <w:abstractNumId w:val="11"/>
  </w:num>
  <w:num w:numId="8">
    <w:abstractNumId w:val="4"/>
  </w:num>
  <w:num w:numId="9">
    <w:abstractNumId w:val="13"/>
  </w:num>
  <w:num w:numId="10">
    <w:abstractNumId w:val="17"/>
  </w:num>
  <w:num w:numId="11">
    <w:abstractNumId w:val="2"/>
  </w:num>
  <w:num w:numId="12">
    <w:abstractNumId w:val="8"/>
  </w:num>
  <w:num w:numId="13">
    <w:abstractNumId w:val="10"/>
  </w:num>
  <w:num w:numId="14">
    <w:abstractNumId w:val="15"/>
  </w:num>
  <w:num w:numId="15">
    <w:abstractNumId w:val="5"/>
  </w:num>
  <w:num w:numId="16">
    <w:abstractNumId w:val="19"/>
  </w:num>
  <w:num w:numId="17">
    <w:abstractNumId w:val="7"/>
  </w:num>
  <w:num w:numId="18">
    <w:abstractNumId w:val="18"/>
  </w:num>
  <w:num w:numId="19">
    <w:abstractNumId w:val="0"/>
  </w:num>
  <w:num w:numId="20">
    <w:abstractNumId w:val="1"/>
  </w:num>
  <w:num w:numId="21">
    <w:abstractNumId w:val="12"/>
  </w:num>
  <w:num w:numId="22">
    <w:abstractNumId w:val="21"/>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720"/>
  <w:hyphenationZone w:val="425"/>
  <w:drawingGridHorizontalSpacing w:val="100"/>
  <w:displayHorizontalDrawingGridEvery w:val="1"/>
  <w:displayVerticalDrawingGridEvery w:val="1"/>
  <w:noPunctuationKerning w:val="1"/>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E0B"/>
    <w:rsid w:val="0003455D"/>
    <w:rsid w:val="000346B2"/>
    <w:rsid w:val="00034872"/>
    <w:rsid w:val="0003496E"/>
    <w:rsid w:val="00034A9D"/>
    <w:rsid w:val="00034C56"/>
    <w:rsid w:val="00034FD8"/>
    <w:rsid w:val="0003515F"/>
    <w:rsid w:val="00035256"/>
    <w:rsid w:val="0003529E"/>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0F7"/>
    <w:rsid w:val="00171F12"/>
    <w:rsid w:val="00171FF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CAE"/>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44E"/>
    <w:rsid w:val="007F2A28"/>
    <w:rsid w:val="007F2A9D"/>
    <w:rsid w:val="007F2E83"/>
    <w:rsid w:val="007F3587"/>
    <w:rsid w:val="007F35D8"/>
    <w:rsid w:val="007F3616"/>
    <w:rsid w:val="007F3D4E"/>
    <w:rsid w:val="007F41FB"/>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0A21"/>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A67"/>
    <w:rsid w:val="00D21B02"/>
    <w:rsid w:val="00D21DC0"/>
    <w:rsid w:val="00D21FB6"/>
    <w:rsid w:val="00D2202F"/>
    <w:rsid w:val="00D22711"/>
    <w:rsid w:val="00D22856"/>
    <w:rsid w:val="00D22AB2"/>
    <w:rsid w:val="00D230DB"/>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12A0"/>
    <w:rsid w:val="00DB130A"/>
    <w:rsid w:val="00DB18C5"/>
    <w:rsid w:val="00DB24E6"/>
    <w:rsid w:val="00DB26E6"/>
    <w:rsid w:val="00DB27E6"/>
    <w:rsid w:val="00DB2C41"/>
    <w:rsid w:val="00DB34A6"/>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6D22"/>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32A89"/>
    <w:rsid w:val="01100347"/>
    <w:rsid w:val="01120C0E"/>
    <w:rsid w:val="01181D5F"/>
    <w:rsid w:val="01215A1B"/>
    <w:rsid w:val="01226A27"/>
    <w:rsid w:val="01275A84"/>
    <w:rsid w:val="014538E3"/>
    <w:rsid w:val="0151177E"/>
    <w:rsid w:val="015C3B59"/>
    <w:rsid w:val="015C568F"/>
    <w:rsid w:val="01627245"/>
    <w:rsid w:val="0171781D"/>
    <w:rsid w:val="017313AC"/>
    <w:rsid w:val="017B323D"/>
    <w:rsid w:val="017D57AE"/>
    <w:rsid w:val="01843AD0"/>
    <w:rsid w:val="01881F4C"/>
    <w:rsid w:val="018A7039"/>
    <w:rsid w:val="018E422E"/>
    <w:rsid w:val="0191059C"/>
    <w:rsid w:val="01981676"/>
    <w:rsid w:val="019A214A"/>
    <w:rsid w:val="01A16B04"/>
    <w:rsid w:val="01A43B5C"/>
    <w:rsid w:val="01AF097B"/>
    <w:rsid w:val="01BA5F39"/>
    <w:rsid w:val="01C326DA"/>
    <w:rsid w:val="01CD6175"/>
    <w:rsid w:val="01CF6472"/>
    <w:rsid w:val="01D7237F"/>
    <w:rsid w:val="01E90EAA"/>
    <w:rsid w:val="01F0730D"/>
    <w:rsid w:val="01F37778"/>
    <w:rsid w:val="01FC6829"/>
    <w:rsid w:val="02052204"/>
    <w:rsid w:val="0218641B"/>
    <w:rsid w:val="023D68E9"/>
    <w:rsid w:val="024D11F3"/>
    <w:rsid w:val="025B6E07"/>
    <w:rsid w:val="02622CBC"/>
    <w:rsid w:val="027A1CC7"/>
    <w:rsid w:val="02821AE1"/>
    <w:rsid w:val="0282269B"/>
    <w:rsid w:val="02837FA5"/>
    <w:rsid w:val="028438E6"/>
    <w:rsid w:val="028F7F84"/>
    <w:rsid w:val="029415F5"/>
    <w:rsid w:val="02A078F6"/>
    <w:rsid w:val="02A738FD"/>
    <w:rsid w:val="02AC3B9C"/>
    <w:rsid w:val="02BC1004"/>
    <w:rsid w:val="02C20A5F"/>
    <w:rsid w:val="02D8254A"/>
    <w:rsid w:val="030C5E59"/>
    <w:rsid w:val="03127134"/>
    <w:rsid w:val="03131BEB"/>
    <w:rsid w:val="03180265"/>
    <w:rsid w:val="031923E9"/>
    <w:rsid w:val="03244425"/>
    <w:rsid w:val="03335414"/>
    <w:rsid w:val="03380EE2"/>
    <w:rsid w:val="034800C3"/>
    <w:rsid w:val="03763069"/>
    <w:rsid w:val="037D0817"/>
    <w:rsid w:val="03876C33"/>
    <w:rsid w:val="03901647"/>
    <w:rsid w:val="03A0019E"/>
    <w:rsid w:val="03A80B76"/>
    <w:rsid w:val="03AC7855"/>
    <w:rsid w:val="03B005F4"/>
    <w:rsid w:val="03B76952"/>
    <w:rsid w:val="03CF2B82"/>
    <w:rsid w:val="03E0522E"/>
    <w:rsid w:val="03F65997"/>
    <w:rsid w:val="03F719F0"/>
    <w:rsid w:val="04066AB8"/>
    <w:rsid w:val="041162ED"/>
    <w:rsid w:val="041562A8"/>
    <w:rsid w:val="041D3FE2"/>
    <w:rsid w:val="04210D8C"/>
    <w:rsid w:val="04364A60"/>
    <w:rsid w:val="043815C4"/>
    <w:rsid w:val="043B501A"/>
    <w:rsid w:val="04586E3A"/>
    <w:rsid w:val="046861DC"/>
    <w:rsid w:val="04735957"/>
    <w:rsid w:val="04826009"/>
    <w:rsid w:val="048869A8"/>
    <w:rsid w:val="048F68A9"/>
    <w:rsid w:val="04B14C72"/>
    <w:rsid w:val="04C06E5C"/>
    <w:rsid w:val="04D12DFB"/>
    <w:rsid w:val="04E12B8C"/>
    <w:rsid w:val="04EB52D7"/>
    <w:rsid w:val="04EF4836"/>
    <w:rsid w:val="04F06D1D"/>
    <w:rsid w:val="04F10E3F"/>
    <w:rsid w:val="050113F8"/>
    <w:rsid w:val="052D6178"/>
    <w:rsid w:val="05382A12"/>
    <w:rsid w:val="053A645E"/>
    <w:rsid w:val="055A0EFA"/>
    <w:rsid w:val="055A269C"/>
    <w:rsid w:val="056C08F8"/>
    <w:rsid w:val="05721CA8"/>
    <w:rsid w:val="05781F83"/>
    <w:rsid w:val="05841830"/>
    <w:rsid w:val="05876734"/>
    <w:rsid w:val="058843A5"/>
    <w:rsid w:val="05980A73"/>
    <w:rsid w:val="059D34CA"/>
    <w:rsid w:val="05B92FBE"/>
    <w:rsid w:val="05BC14EA"/>
    <w:rsid w:val="05D94EBE"/>
    <w:rsid w:val="05DE4683"/>
    <w:rsid w:val="05DF3F1B"/>
    <w:rsid w:val="05E95F0A"/>
    <w:rsid w:val="05EA4E24"/>
    <w:rsid w:val="05ED35B8"/>
    <w:rsid w:val="05F074A4"/>
    <w:rsid w:val="05FB2CD3"/>
    <w:rsid w:val="060D5AA5"/>
    <w:rsid w:val="061A06CE"/>
    <w:rsid w:val="06261750"/>
    <w:rsid w:val="06276042"/>
    <w:rsid w:val="06340A05"/>
    <w:rsid w:val="063B1FB2"/>
    <w:rsid w:val="063D7168"/>
    <w:rsid w:val="06485014"/>
    <w:rsid w:val="06496A78"/>
    <w:rsid w:val="067A3DAD"/>
    <w:rsid w:val="0686332F"/>
    <w:rsid w:val="06A43D59"/>
    <w:rsid w:val="06A54B41"/>
    <w:rsid w:val="06C1240E"/>
    <w:rsid w:val="06C46BF4"/>
    <w:rsid w:val="06CB725E"/>
    <w:rsid w:val="06E1290F"/>
    <w:rsid w:val="06F76AE6"/>
    <w:rsid w:val="07015EFA"/>
    <w:rsid w:val="0707006E"/>
    <w:rsid w:val="070B2CE3"/>
    <w:rsid w:val="072922C5"/>
    <w:rsid w:val="072F6CF4"/>
    <w:rsid w:val="0734615D"/>
    <w:rsid w:val="0735734E"/>
    <w:rsid w:val="07386D83"/>
    <w:rsid w:val="073B19BC"/>
    <w:rsid w:val="074A4044"/>
    <w:rsid w:val="07826DCD"/>
    <w:rsid w:val="07871DCC"/>
    <w:rsid w:val="078B07F9"/>
    <w:rsid w:val="078E4F4B"/>
    <w:rsid w:val="079F3045"/>
    <w:rsid w:val="07AC7E7C"/>
    <w:rsid w:val="07B34910"/>
    <w:rsid w:val="07BB7897"/>
    <w:rsid w:val="07CE47C1"/>
    <w:rsid w:val="07D62B24"/>
    <w:rsid w:val="08337F1B"/>
    <w:rsid w:val="083B21D6"/>
    <w:rsid w:val="084745D0"/>
    <w:rsid w:val="08476D2A"/>
    <w:rsid w:val="084A42E3"/>
    <w:rsid w:val="084D185F"/>
    <w:rsid w:val="084E1A17"/>
    <w:rsid w:val="0862758A"/>
    <w:rsid w:val="086A574E"/>
    <w:rsid w:val="08792428"/>
    <w:rsid w:val="087945D7"/>
    <w:rsid w:val="087E66D2"/>
    <w:rsid w:val="08807319"/>
    <w:rsid w:val="088E6842"/>
    <w:rsid w:val="08B20EA3"/>
    <w:rsid w:val="08B574EC"/>
    <w:rsid w:val="08B57F92"/>
    <w:rsid w:val="08C447CA"/>
    <w:rsid w:val="08E279FE"/>
    <w:rsid w:val="08E539A8"/>
    <w:rsid w:val="08FF3E43"/>
    <w:rsid w:val="09134CB1"/>
    <w:rsid w:val="09275714"/>
    <w:rsid w:val="093120ED"/>
    <w:rsid w:val="094077F0"/>
    <w:rsid w:val="09552E33"/>
    <w:rsid w:val="09566CA4"/>
    <w:rsid w:val="095C0D34"/>
    <w:rsid w:val="09736BC3"/>
    <w:rsid w:val="0974287E"/>
    <w:rsid w:val="09832AAA"/>
    <w:rsid w:val="09876497"/>
    <w:rsid w:val="098B7640"/>
    <w:rsid w:val="098F1481"/>
    <w:rsid w:val="09904C1A"/>
    <w:rsid w:val="099F5C87"/>
    <w:rsid w:val="09A918FF"/>
    <w:rsid w:val="09AF29E2"/>
    <w:rsid w:val="09DF01A9"/>
    <w:rsid w:val="09DF4DE6"/>
    <w:rsid w:val="09F3224C"/>
    <w:rsid w:val="09F5356A"/>
    <w:rsid w:val="09F756A5"/>
    <w:rsid w:val="09FB5032"/>
    <w:rsid w:val="0A007FB9"/>
    <w:rsid w:val="0A0248E2"/>
    <w:rsid w:val="0A197D7E"/>
    <w:rsid w:val="0A260017"/>
    <w:rsid w:val="0A350A2E"/>
    <w:rsid w:val="0A44449B"/>
    <w:rsid w:val="0A613380"/>
    <w:rsid w:val="0A68565C"/>
    <w:rsid w:val="0A750E8A"/>
    <w:rsid w:val="0A7C07DD"/>
    <w:rsid w:val="0A7C4051"/>
    <w:rsid w:val="0A7D67BF"/>
    <w:rsid w:val="0A860C80"/>
    <w:rsid w:val="0A8D2821"/>
    <w:rsid w:val="0AAC726A"/>
    <w:rsid w:val="0ABB44F9"/>
    <w:rsid w:val="0AC139E2"/>
    <w:rsid w:val="0AC65B07"/>
    <w:rsid w:val="0AC716D4"/>
    <w:rsid w:val="0ADD2D69"/>
    <w:rsid w:val="0ADF132F"/>
    <w:rsid w:val="0AE21A7A"/>
    <w:rsid w:val="0AEA5FE2"/>
    <w:rsid w:val="0AF456BE"/>
    <w:rsid w:val="0AFF24CE"/>
    <w:rsid w:val="0B1543BB"/>
    <w:rsid w:val="0B257548"/>
    <w:rsid w:val="0B2920B8"/>
    <w:rsid w:val="0B420FE1"/>
    <w:rsid w:val="0B4C3E35"/>
    <w:rsid w:val="0B4C64FA"/>
    <w:rsid w:val="0B4E0560"/>
    <w:rsid w:val="0B5431C9"/>
    <w:rsid w:val="0B5C20A7"/>
    <w:rsid w:val="0B6426D9"/>
    <w:rsid w:val="0B66128E"/>
    <w:rsid w:val="0B6913F3"/>
    <w:rsid w:val="0B6C3AAF"/>
    <w:rsid w:val="0B7C3C97"/>
    <w:rsid w:val="0B851AE2"/>
    <w:rsid w:val="0B995225"/>
    <w:rsid w:val="0BA077C8"/>
    <w:rsid w:val="0BB55819"/>
    <w:rsid w:val="0BC43EFA"/>
    <w:rsid w:val="0BDB773F"/>
    <w:rsid w:val="0BE54882"/>
    <w:rsid w:val="0BE64F43"/>
    <w:rsid w:val="0BE9464C"/>
    <w:rsid w:val="0BF17147"/>
    <w:rsid w:val="0BF22E42"/>
    <w:rsid w:val="0BF61FC1"/>
    <w:rsid w:val="0C0016BA"/>
    <w:rsid w:val="0C090EA4"/>
    <w:rsid w:val="0C0C05C8"/>
    <w:rsid w:val="0C0E3321"/>
    <w:rsid w:val="0C1C3753"/>
    <w:rsid w:val="0C30263B"/>
    <w:rsid w:val="0C3A46A5"/>
    <w:rsid w:val="0C473253"/>
    <w:rsid w:val="0C4F022E"/>
    <w:rsid w:val="0C5170A3"/>
    <w:rsid w:val="0C753611"/>
    <w:rsid w:val="0C8328A9"/>
    <w:rsid w:val="0C8F5033"/>
    <w:rsid w:val="0C923DBE"/>
    <w:rsid w:val="0C92626A"/>
    <w:rsid w:val="0C992FB8"/>
    <w:rsid w:val="0CA06B2F"/>
    <w:rsid w:val="0CA5215C"/>
    <w:rsid w:val="0CAC621A"/>
    <w:rsid w:val="0CB1691B"/>
    <w:rsid w:val="0CB23D75"/>
    <w:rsid w:val="0CCF6077"/>
    <w:rsid w:val="0CE01ED0"/>
    <w:rsid w:val="0CEA4514"/>
    <w:rsid w:val="0CED5790"/>
    <w:rsid w:val="0D02400E"/>
    <w:rsid w:val="0D0C6566"/>
    <w:rsid w:val="0D1536F1"/>
    <w:rsid w:val="0D1E5FB2"/>
    <w:rsid w:val="0D204BC7"/>
    <w:rsid w:val="0D232014"/>
    <w:rsid w:val="0D276A0D"/>
    <w:rsid w:val="0D2B3E5D"/>
    <w:rsid w:val="0D4C56D2"/>
    <w:rsid w:val="0D834A5C"/>
    <w:rsid w:val="0D893EB2"/>
    <w:rsid w:val="0D9C16DD"/>
    <w:rsid w:val="0DBF562F"/>
    <w:rsid w:val="0DD400A1"/>
    <w:rsid w:val="0DD520DE"/>
    <w:rsid w:val="0DDC03D6"/>
    <w:rsid w:val="0DE53E77"/>
    <w:rsid w:val="0DFA76E6"/>
    <w:rsid w:val="0DFC649B"/>
    <w:rsid w:val="0E052000"/>
    <w:rsid w:val="0E075E25"/>
    <w:rsid w:val="0E1A3091"/>
    <w:rsid w:val="0E1A5799"/>
    <w:rsid w:val="0E1A59BE"/>
    <w:rsid w:val="0E1B6184"/>
    <w:rsid w:val="0E1B77B3"/>
    <w:rsid w:val="0E1C0F16"/>
    <w:rsid w:val="0E2735BC"/>
    <w:rsid w:val="0E2E1E85"/>
    <w:rsid w:val="0E3640EF"/>
    <w:rsid w:val="0E4F1CE0"/>
    <w:rsid w:val="0E4F5252"/>
    <w:rsid w:val="0E572C3E"/>
    <w:rsid w:val="0E8271E6"/>
    <w:rsid w:val="0E887123"/>
    <w:rsid w:val="0E8B4D0B"/>
    <w:rsid w:val="0EAB594D"/>
    <w:rsid w:val="0EBD6AC8"/>
    <w:rsid w:val="0EC854C4"/>
    <w:rsid w:val="0ECC4D2D"/>
    <w:rsid w:val="0ED95C8A"/>
    <w:rsid w:val="0EF80EE4"/>
    <w:rsid w:val="0EFF773D"/>
    <w:rsid w:val="0F0D12D4"/>
    <w:rsid w:val="0F0F3003"/>
    <w:rsid w:val="0F1108EC"/>
    <w:rsid w:val="0F226CC5"/>
    <w:rsid w:val="0F2277D2"/>
    <w:rsid w:val="0F2D4EDE"/>
    <w:rsid w:val="0F340285"/>
    <w:rsid w:val="0F425F0E"/>
    <w:rsid w:val="0F502B54"/>
    <w:rsid w:val="0F6013A0"/>
    <w:rsid w:val="0F8D0B4E"/>
    <w:rsid w:val="0F8F102F"/>
    <w:rsid w:val="0FA470F8"/>
    <w:rsid w:val="0FB5088D"/>
    <w:rsid w:val="0FBF3418"/>
    <w:rsid w:val="0FC46A56"/>
    <w:rsid w:val="0FC57BB8"/>
    <w:rsid w:val="0FD6188A"/>
    <w:rsid w:val="0FEC5D00"/>
    <w:rsid w:val="0FF575F8"/>
    <w:rsid w:val="0FF65FDC"/>
    <w:rsid w:val="10000831"/>
    <w:rsid w:val="100579D5"/>
    <w:rsid w:val="10063E75"/>
    <w:rsid w:val="100E163A"/>
    <w:rsid w:val="1026756C"/>
    <w:rsid w:val="104E4B56"/>
    <w:rsid w:val="10532774"/>
    <w:rsid w:val="1054045C"/>
    <w:rsid w:val="105A58C1"/>
    <w:rsid w:val="10706296"/>
    <w:rsid w:val="10797EF4"/>
    <w:rsid w:val="107D3C0E"/>
    <w:rsid w:val="1083031A"/>
    <w:rsid w:val="108778E8"/>
    <w:rsid w:val="109821F7"/>
    <w:rsid w:val="10A15189"/>
    <w:rsid w:val="10AF75A3"/>
    <w:rsid w:val="10B47A73"/>
    <w:rsid w:val="10B81757"/>
    <w:rsid w:val="10BF2E44"/>
    <w:rsid w:val="10D00203"/>
    <w:rsid w:val="10D32F67"/>
    <w:rsid w:val="10D54519"/>
    <w:rsid w:val="10DC0B31"/>
    <w:rsid w:val="10ED7F30"/>
    <w:rsid w:val="10F87453"/>
    <w:rsid w:val="10FF2F5F"/>
    <w:rsid w:val="11083C1F"/>
    <w:rsid w:val="11163D3E"/>
    <w:rsid w:val="11272C1C"/>
    <w:rsid w:val="112F01F3"/>
    <w:rsid w:val="11362E5F"/>
    <w:rsid w:val="113F6847"/>
    <w:rsid w:val="11477748"/>
    <w:rsid w:val="11573160"/>
    <w:rsid w:val="116327EE"/>
    <w:rsid w:val="116739ED"/>
    <w:rsid w:val="119734D3"/>
    <w:rsid w:val="119A1E99"/>
    <w:rsid w:val="11A3386B"/>
    <w:rsid w:val="11AF7FCE"/>
    <w:rsid w:val="11BB4CD7"/>
    <w:rsid w:val="11C23717"/>
    <w:rsid w:val="11C43249"/>
    <w:rsid w:val="11C60A1A"/>
    <w:rsid w:val="11DA3226"/>
    <w:rsid w:val="11DA7C8F"/>
    <w:rsid w:val="11DD2374"/>
    <w:rsid w:val="11E84264"/>
    <w:rsid w:val="11EA5AEE"/>
    <w:rsid w:val="11EC3740"/>
    <w:rsid w:val="11EC6DCB"/>
    <w:rsid w:val="12047298"/>
    <w:rsid w:val="121220D8"/>
    <w:rsid w:val="1215211F"/>
    <w:rsid w:val="12172F68"/>
    <w:rsid w:val="121B6C13"/>
    <w:rsid w:val="12203257"/>
    <w:rsid w:val="122320E5"/>
    <w:rsid w:val="12337389"/>
    <w:rsid w:val="12371DF9"/>
    <w:rsid w:val="124D1B03"/>
    <w:rsid w:val="12504C31"/>
    <w:rsid w:val="12516E7E"/>
    <w:rsid w:val="12532386"/>
    <w:rsid w:val="1265749A"/>
    <w:rsid w:val="1267663B"/>
    <w:rsid w:val="1277751E"/>
    <w:rsid w:val="12982522"/>
    <w:rsid w:val="12B43182"/>
    <w:rsid w:val="12B46A84"/>
    <w:rsid w:val="12BA0258"/>
    <w:rsid w:val="12C625B4"/>
    <w:rsid w:val="12D35644"/>
    <w:rsid w:val="12FE32F7"/>
    <w:rsid w:val="13002861"/>
    <w:rsid w:val="13105018"/>
    <w:rsid w:val="131C5CF6"/>
    <w:rsid w:val="13227EB1"/>
    <w:rsid w:val="13400045"/>
    <w:rsid w:val="136F49A1"/>
    <w:rsid w:val="13783516"/>
    <w:rsid w:val="137C2658"/>
    <w:rsid w:val="137E142A"/>
    <w:rsid w:val="13824BD3"/>
    <w:rsid w:val="138A039A"/>
    <w:rsid w:val="139532E4"/>
    <w:rsid w:val="13A30FC3"/>
    <w:rsid w:val="13A90461"/>
    <w:rsid w:val="13BF1D88"/>
    <w:rsid w:val="13EB3632"/>
    <w:rsid w:val="13ED26CD"/>
    <w:rsid w:val="14237882"/>
    <w:rsid w:val="143E1552"/>
    <w:rsid w:val="143F6AFF"/>
    <w:rsid w:val="146B0173"/>
    <w:rsid w:val="14870828"/>
    <w:rsid w:val="14920E25"/>
    <w:rsid w:val="1498573C"/>
    <w:rsid w:val="14991CB0"/>
    <w:rsid w:val="14A1759C"/>
    <w:rsid w:val="14B204D7"/>
    <w:rsid w:val="14B75A7E"/>
    <w:rsid w:val="14C155EF"/>
    <w:rsid w:val="14C82B34"/>
    <w:rsid w:val="14E04496"/>
    <w:rsid w:val="14EA76A8"/>
    <w:rsid w:val="14EB34AC"/>
    <w:rsid w:val="14EB6105"/>
    <w:rsid w:val="14F2308B"/>
    <w:rsid w:val="14FD6BC6"/>
    <w:rsid w:val="151B42D6"/>
    <w:rsid w:val="153C511F"/>
    <w:rsid w:val="155F58CA"/>
    <w:rsid w:val="1560619C"/>
    <w:rsid w:val="156B69AA"/>
    <w:rsid w:val="15700B17"/>
    <w:rsid w:val="1584685F"/>
    <w:rsid w:val="158570C9"/>
    <w:rsid w:val="1592090C"/>
    <w:rsid w:val="159B4CCA"/>
    <w:rsid w:val="159D5808"/>
    <w:rsid w:val="15A46E63"/>
    <w:rsid w:val="15A52865"/>
    <w:rsid w:val="15AB3CC0"/>
    <w:rsid w:val="15C562E2"/>
    <w:rsid w:val="15D03364"/>
    <w:rsid w:val="15DF61C4"/>
    <w:rsid w:val="15F62CC1"/>
    <w:rsid w:val="15F725BC"/>
    <w:rsid w:val="15FA7C65"/>
    <w:rsid w:val="16081ED8"/>
    <w:rsid w:val="16095AFF"/>
    <w:rsid w:val="160A5000"/>
    <w:rsid w:val="160D102D"/>
    <w:rsid w:val="161E428D"/>
    <w:rsid w:val="16270C37"/>
    <w:rsid w:val="162B3FD9"/>
    <w:rsid w:val="163539B0"/>
    <w:rsid w:val="163A4FD7"/>
    <w:rsid w:val="165243D6"/>
    <w:rsid w:val="1654399A"/>
    <w:rsid w:val="166415C4"/>
    <w:rsid w:val="1670292F"/>
    <w:rsid w:val="16876F47"/>
    <w:rsid w:val="16893317"/>
    <w:rsid w:val="169979F2"/>
    <w:rsid w:val="16A8222F"/>
    <w:rsid w:val="16B70F95"/>
    <w:rsid w:val="16DE10C7"/>
    <w:rsid w:val="16E353AF"/>
    <w:rsid w:val="16EE785C"/>
    <w:rsid w:val="17005BF2"/>
    <w:rsid w:val="17150DAB"/>
    <w:rsid w:val="172A6B63"/>
    <w:rsid w:val="17313BED"/>
    <w:rsid w:val="17480164"/>
    <w:rsid w:val="174B5EF9"/>
    <w:rsid w:val="174E4C34"/>
    <w:rsid w:val="175079B9"/>
    <w:rsid w:val="17543A7F"/>
    <w:rsid w:val="1758341D"/>
    <w:rsid w:val="176209E7"/>
    <w:rsid w:val="1768007F"/>
    <w:rsid w:val="1798692F"/>
    <w:rsid w:val="17A6334D"/>
    <w:rsid w:val="17AE317B"/>
    <w:rsid w:val="17CD6181"/>
    <w:rsid w:val="17DE72B7"/>
    <w:rsid w:val="17E20D1C"/>
    <w:rsid w:val="18321DF7"/>
    <w:rsid w:val="184173E8"/>
    <w:rsid w:val="185826DA"/>
    <w:rsid w:val="18611EA0"/>
    <w:rsid w:val="18653077"/>
    <w:rsid w:val="186E2B2D"/>
    <w:rsid w:val="187619E6"/>
    <w:rsid w:val="187E5D26"/>
    <w:rsid w:val="1894179F"/>
    <w:rsid w:val="18A116BD"/>
    <w:rsid w:val="18AD518E"/>
    <w:rsid w:val="18DF2356"/>
    <w:rsid w:val="18F6629D"/>
    <w:rsid w:val="1939490B"/>
    <w:rsid w:val="197536BB"/>
    <w:rsid w:val="19806D56"/>
    <w:rsid w:val="19864661"/>
    <w:rsid w:val="19B50A5E"/>
    <w:rsid w:val="19BD1CFE"/>
    <w:rsid w:val="19C54A70"/>
    <w:rsid w:val="19C945DE"/>
    <w:rsid w:val="19CA23B9"/>
    <w:rsid w:val="19D74F04"/>
    <w:rsid w:val="19DC58FA"/>
    <w:rsid w:val="19F35A27"/>
    <w:rsid w:val="19F56342"/>
    <w:rsid w:val="1A055C38"/>
    <w:rsid w:val="1A087D0E"/>
    <w:rsid w:val="1A0E07A1"/>
    <w:rsid w:val="1A2E6712"/>
    <w:rsid w:val="1A315DD1"/>
    <w:rsid w:val="1A3A4F94"/>
    <w:rsid w:val="1A5363F7"/>
    <w:rsid w:val="1A65142D"/>
    <w:rsid w:val="1A6B3616"/>
    <w:rsid w:val="1A872A12"/>
    <w:rsid w:val="1A8D28D6"/>
    <w:rsid w:val="1A8E00E9"/>
    <w:rsid w:val="1A9226AE"/>
    <w:rsid w:val="1AC176FB"/>
    <w:rsid w:val="1AD03F0F"/>
    <w:rsid w:val="1AE82E43"/>
    <w:rsid w:val="1AFC1C91"/>
    <w:rsid w:val="1B074DA9"/>
    <w:rsid w:val="1B095903"/>
    <w:rsid w:val="1B0C26CA"/>
    <w:rsid w:val="1B135D29"/>
    <w:rsid w:val="1B351EE8"/>
    <w:rsid w:val="1B3B734E"/>
    <w:rsid w:val="1B47751A"/>
    <w:rsid w:val="1B4D3741"/>
    <w:rsid w:val="1B551190"/>
    <w:rsid w:val="1B55577C"/>
    <w:rsid w:val="1B8158FF"/>
    <w:rsid w:val="1B82787B"/>
    <w:rsid w:val="1B8357F2"/>
    <w:rsid w:val="1B8D4B2E"/>
    <w:rsid w:val="1B903EE2"/>
    <w:rsid w:val="1BA0668A"/>
    <w:rsid w:val="1BBC1049"/>
    <w:rsid w:val="1BC67D9A"/>
    <w:rsid w:val="1BDA50E3"/>
    <w:rsid w:val="1BE2301B"/>
    <w:rsid w:val="1BF867C3"/>
    <w:rsid w:val="1C04440C"/>
    <w:rsid w:val="1C0556D6"/>
    <w:rsid w:val="1C101482"/>
    <w:rsid w:val="1C263616"/>
    <w:rsid w:val="1C2F45BE"/>
    <w:rsid w:val="1C316715"/>
    <w:rsid w:val="1C377675"/>
    <w:rsid w:val="1C3D50A3"/>
    <w:rsid w:val="1C757F7F"/>
    <w:rsid w:val="1C787286"/>
    <w:rsid w:val="1C7A531A"/>
    <w:rsid w:val="1C7D7EB8"/>
    <w:rsid w:val="1C924399"/>
    <w:rsid w:val="1C9A5EA0"/>
    <w:rsid w:val="1C9F6C4A"/>
    <w:rsid w:val="1CBB0F59"/>
    <w:rsid w:val="1CBB7CFB"/>
    <w:rsid w:val="1CBE2DAD"/>
    <w:rsid w:val="1CC7659B"/>
    <w:rsid w:val="1CD41FC4"/>
    <w:rsid w:val="1CD955BC"/>
    <w:rsid w:val="1CF52455"/>
    <w:rsid w:val="1CFB4DD2"/>
    <w:rsid w:val="1D2768F8"/>
    <w:rsid w:val="1D2C06E2"/>
    <w:rsid w:val="1D3B59B9"/>
    <w:rsid w:val="1D441B58"/>
    <w:rsid w:val="1D4428DE"/>
    <w:rsid w:val="1D487B7E"/>
    <w:rsid w:val="1D4D79F9"/>
    <w:rsid w:val="1D5D6ACF"/>
    <w:rsid w:val="1D5E7A8C"/>
    <w:rsid w:val="1D6222F8"/>
    <w:rsid w:val="1D805237"/>
    <w:rsid w:val="1D810454"/>
    <w:rsid w:val="1D930C98"/>
    <w:rsid w:val="1DA2040C"/>
    <w:rsid w:val="1DA533ED"/>
    <w:rsid w:val="1DA83214"/>
    <w:rsid w:val="1DB65020"/>
    <w:rsid w:val="1DC41BB0"/>
    <w:rsid w:val="1DC65AF6"/>
    <w:rsid w:val="1E042D27"/>
    <w:rsid w:val="1E0E23C8"/>
    <w:rsid w:val="1E365099"/>
    <w:rsid w:val="1E3C35CE"/>
    <w:rsid w:val="1E440A9D"/>
    <w:rsid w:val="1E4E7A0E"/>
    <w:rsid w:val="1E4F1888"/>
    <w:rsid w:val="1E742DF8"/>
    <w:rsid w:val="1E750074"/>
    <w:rsid w:val="1E7D153B"/>
    <w:rsid w:val="1E9F341B"/>
    <w:rsid w:val="1EA42A59"/>
    <w:rsid w:val="1EA569F7"/>
    <w:rsid w:val="1EAC5F6A"/>
    <w:rsid w:val="1EB23F53"/>
    <w:rsid w:val="1EB31AED"/>
    <w:rsid w:val="1EBB6441"/>
    <w:rsid w:val="1EE10A81"/>
    <w:rsid w:val="1EF43711"/>
    <w:rsid w:val="1EF451B0"/>
    <w:rsid w:val="1EF6775E"/>
    <w:rsid w:val="1EFE123B"/>
    <w:rsid w:val="1EFE1FB4"/>
    <w:rsid w:val="1F015E1D"/>
    <w:rsid w:val="1F0467F7"/>
    <w:rsid w:val="1F054165"/>
    <w:rsid w:val="1F123352"/>
    <w:rsid w:val="1F1659F6"/>
    <w:rsid w:val="1F3B75FF"/>
    <w:rsid w:val="1F41163A"/>
    <w:rsid w:val="1F546471"/>
    <w:rsid w:val="1F5C3C4E"/>
    <w:rsid w:val="1F690D21"/>
    <w:rsid w:val="1F7B76BF"/>
    <w:rsid w:val="1F7C26CB"/>
    <w:rsid w:val="1F7F7D85"/>
    <w:rsid w:val="1F885D57"/>
    <w:rsid w:val="1FA27229"/>
    <w:rsid w:val="1FA6339C"/>
    <w:rsid w:val="1FB11014"/>
    <w:rsid w:val="1FBB763F"/>
    <w:rsid w:val="1FBC79E0"/>
    <w:rsid w:val="1FC74197"/>
    <w:rsid w:val="1FD479BA"/>
    <w:rsid w:val="1FD55230"/>
    <w:rsid w:val="1FD641AB"/>
    <w:rsid w:val="1FE15B0A"/>
    <w:rsid w:val="20006656"/>
    <w:rsid w:val="20084F74"/>
    <w:rsid w:val="200C6F0C"/>
    <w:rsid w:val="201D4044"/>
    <w:rsid w:val="201E5A7F"/>
    <w:rsid w:val="20213B0F"/>
    <w:rsid w:val="202C6A57"/>
    <w:rsid w:val="20347263"/>
    <w:rsid w:val="203E746B"/>
    <w:rsid w:val="20450A76"/>
    <w:rsid w:val="20455F9C"/>
    <w:rsid w:val="205358CB"/>
    <w:rsid w:val="20543631"/>
    <w:rsid w:val="20565824"/>
    <w:rsid w:val="208B227B"/>
    <w:rsid w:val="208E3E84"/>
    <w:rsid w:val="209078E2"/>
    <w:rsid w:val="209240DB"/>
    <w:rsid w:val="20934C03"/>
    <w:rsid w:val="2097534B"/>
    <w:rsid w:val="20992CFD"/>
    <w:rsid w:val="20A443A7"/>
    <w:rsid w:val="20AC32E3"/>
    <w:rsid w:val="20B27C05"/>
    <w:rsid w:val="20C05709"/>
    <w:rsid w:val="20CA4CDE"/>
    <w:rsid w:val="20EA32FE"/>
    <w:rsid w:val="20F17C8F"/>
    <w:rsid w:val="20FE3807"/>
    <w:rsid w:val="212B15F0"/>
    <w:rsid w:val="212D241D"/>
    <w:rsid w:val="21485CC6"/>
    <w:rsid w:val="2150457A"/>
    <w:rsid w:val="215E0FE1"/>
    <w:rsid w:val="21704749"/>
    <w:rsid w:val="21882C92"/>
    <w:rsid w:val="218B5863"/>
    <w:rsid w:val="21963AE9"/>
    <w:rsid w:val="219648AE"/>
    <w:rsid w:val="219926C2"/>
    <w:rsid w:val="21B92386"/>
    <w:rsid w:val="21CC6790"/>
    <w:rsid w:val="21CD469C"/>
    <w:rsid w:val="21D33ED7"/>
    <w:rsid w:val="21D71CCE"/>
    <w:rsid w:val="21DB194C"/>
    <w:rsid w:val="21E7264A"/>
    <w:rsid w:val="21EC11B4"/>
    <w:rsid w:val="21F139D9"/>
    <w:rsid w:val="21F75252"/>
    <w:rsid w:val="21FC15A7"/>
    <w:rsid w:val="22243C81"/>
    <w:rsid w:val="22243ED5"/>
    <w:rsid w:val="223B79DE"/>
    <w:rsid w:val="223E4404"/>
    <w:rsid w:val="224B437A"/>
    <w:rsid w:val="224D0D69"/>
    <w:rsid w:val="2290426C"/>
    <w:rsid w:val="22A91330"/>
    <w:rsid w:val="22B34785"/>
    <w:rsid w:val="22D04F77"/>
    <w:rsid w:val="22F149E7"/>
    <w:rsid w:val="23151BBD"/>
    <w:rsid w:val="232064A5"/>
    <w:rsid w:val="232A5F2C"/>
    <w:rsid w:val="234902A8"/>
    <w:rsid w:val="2352170F"/>
    <w:rsid w:val="23537622"/>
    <w:rsid w:val="236739BC"/>
    <w:rsid w:val="237E7F63"/>
    <w:rsid w:val="238718C4"/>
    <w:rsid w:val="238C26AF"/>
    <w:rsid w:val="23A60BED"/>
    <w:rsid w:val="23AF20CF"/>
    <w:rsid w:val="23BE0C34"/>
    <w:rsid w:val="23FE39DA"/>
    <w:rsid w:val="241B4EFA"/>
    <w:rsid w:val="2422724B"/>
    <w:rsid w:val="245B7134"/>
    <w:rsid w:val="246F1B15"/>
    <w:rsid w:val="2485277B"/>
    <w:rsid w:val="248F2AEF"/>
    <w:rsid w:val="2492033C"/>
    <w:rsid w:val="249D3DA9"/>
    <w:rsid w:val="24AD6B35"/>
    <w:rsid w:val="24D834E8"/>
    <w:rsid w:val="24EA2AB5"/>
    <w:rsid w:val="24FD2B02"/>
    <w:rsid w:val="25024CF1"/>
    <w:rsid w:val="25112921"/>
    <w:rsid w:val="25153A7B"/>
    <w:rsid w:val="251B7C63"/>
    <w:rsid w:val="252F41B5"/>
    <w:rsid w:val="253E482D"/>
    <w:rsid w:val="25415276"/>
    <w:rsid w:val="25443395"/>
    <w:rsid w:val="25480684"/>
    <w:rsid w:val="254B11E9"/>
    <w:rsid w:val="255514A1"/>
    <w:rsid w:val="255B6449"/>
    <w:rsid w:val="258007D6"/>
    <w:rsid w:val="25892068"/>
    <w:rsid w:val="25A534F7"/>
    <w:rsid w:val="25B40894"/>
    <w:rsid w:val="25C1645F"/>
    <w:rsid w:val="25D80A4D"/>
    <w:rsid w:val="25F92FDB"/>
    <w:rsid w:val="26001A57"/>
    <w:rsid w:val="26022936"/>
    <w:rsid w:val="26095F44"/>
    <w:rsid w:val="263142D4"/>
    <w:rsid w:val="26447916"/>
    <w:rsid w:val="265E0639"/>
    <w:rsid w:val="266866BD"/>
    <w:rsid w:val="26696824"/>
    <w:rsid w:val="266C42F7"/>
    <w:rsid w:val="267109C3"/>
    <w:rsid w:val="267365C7"/>
    <w:rsid w:val="268A5924"/>
    <w:rsid w:val="26972C43"/>
    <w:rsid w:val="26CB7903"/>
    <w:rsid w:val="26D771E7"/>
    <w:rsid w:val="26E66172"/>
    <w:rsid w:val="26ED2E1C"/>
    <w:rsid w:val="26EF6891"/>
    <w:rsid w:val="27064754"/>
    <w:rsid w:val="271313BF"/>
    <w:rsid w:val="27190AE2"/>
    <w:rsid w:val="2728538E"/>
    <w:rsid w:val="272F28E5"/>
    <w:rsid w:val="273E000B"/>
    <w:rsid w:val="275A49BC"/>
    <w:rsid w:val="275C1141"/>
    <w:rsid w:val="276023AE"/>
    <w:rsid w:val="27685C29"/>
    <w:rsid w:val="276E5D6B"/>
    <w:rsid w:val="276F6AD9"/>
    <w:rsid w:val="277C70AE"/>
    <w:rsid w:val="278630A6"/>
    <w:rsid w:val="2786663F"/>
    <w:rsid w:val="27B947C2"/>
    <w:rsid w:val="27DB36C2"/>
    <w:rsid w:val="27DB4429"/>
    <w:rsid w:val="28052235"/>
    <w:rsid w:val="281430C3"/>
    <w:rsid w:val="28152F24"/>
    <w:rsid w:val="281671B7"/>
    <w:rsid w:val="281E3EAE"/>
    <w:rsid w:val="28395805"/>
    <w:rsid w:val="285D13A9"/>
    <w:rsid w:val="28621496"/>
    <w:rsid w:val="289813BC"/>
    <w:rsid w:val="28A742C0"/>
    <w:rsid w:val="28B16BAC"/>
    <w:rsid w:val="28B222C6"/>
    <w:rsid w:val="28BC08CE"/>
    <w:rsid w:val="28CF2CCD"/>
    <w:rsid w:val="28D334D0"/>
    <w:rsid w:val="28D701CA"/>
    <w:rsid w:val="28EB5815"/>
    <w:rsid w:val="28FA5BE1"/>
    <w:rsid w:val="290B3ADD"/>
    <w:rsid w:val="29242AD0"/>
    <w:rsid w:val="29251C92"/>
    <w:rsid w:val="29415D74"/>
    <w:rsid w:val="29421D49"/>
    <w:rsid w:val="2954117E"/>
    <w:rsid w:val="295B0F1F"/>
    <w:rsid w:val="295B72FD"/>
    <w:rsid w:val="296854E7"/>
    <w:rsid w:val="296E145D"/>
    <w:rsid w:val="29703F71"/>
    <w:rsid w:val="29705FD0"/>
    <w:rsid w:val="297A51BC"/>
    <w:rsid w:val="299D603F"/>
    <w:rsid w:val="29A9096D"/>
    <w:rsid w:val="29F31B60"/>
    <w:rsid w:val="29FD3CFC"/>
    <w:rsid w:val="29FF2DEE"/>
    <w:rsid w:val="2A010675"/>
    <w:rsid w:val="2A0555DF"/>
    <w:rsid w:val="2A074829"/>
    <w:rsid w:val="2A203DF6"/>
    <w:rsid w:val="2A3D2220"/>
    <w:rsid w:val="2A460ABD"/>
    <w:rsid w:val="2A55053C"/>
    <w:rsid w:val="2A6625BB"/>
    <w:rsid w:val="2A6F665D"/>
    <w:rsid w:val="2A7B1A6A"/>
    <w:rsid w:val="2AA71F23"/>
    <w:rsid w:val="2AA824F5"/>
    <w:rsid w:val="2AB17574"/>
    <w:rsid w:val="2AB87157"/>
    <w:rsid w:val="2ABA6525"/>
    <w:rsid w:val="2ACD11D1"/>
    <w:rsid w:val="2AD35375"/>
    <w:rsid w:val="2AE62A58"/>
    <w:rsid w:val="2AF81ECB"/>
    <w:rsid w:val="2AF87E90"/>
    <w:rsid w:val="2AFF1DEE"/>
    <w:rsid w:val="2B0C1692"/>
    <w:rsid w:val="2B0E023E"/>
    <w:rsid w:val="2B181E15"/>
    <w:rsid w:val="2B1D5E9C"/>
    <w:rsid w:val="2B1F7E02"/>
    <w:rsid w:val="2B275FA7"/>
    <w:rsid w:val="2B310AA4"/>
    <w:rsid w:val="2B34404C"/>
    <w:rsid w:val="2B503BE9"/>
    <w:rsid w:val="2B5D4286"/>
    <w:rsid w:val="2B6241D0"/>
    <w:rsid w:val="2B6635C4"/>
    <w:rsid w:val="2B7327A0"/>
    <w:rsid w:val="2B7B3555"/>
    <w:rsid w:val="2B985EDD"/>
    <w:rsid w:val="2BA63509"/>
    <w:rsid w:val="2BBC1803"/>
    <w:rsid w:val="2BC37AF5"/>
    <w:rsid w:val="2BCA2615"/>
    <w:rsid w:val="2BCD5BB3"/>
    <w:rsid w:val="2BCE12ED"/>
    <w:rsid w:val="2BCE5522"/>
    <w:rsid w:val="2BD348BC"/>
    <w:rsid w:val="2BE36359"/>
    <w:rsid w:val="2BEA35FC"/>
    <w:rsid w:val="2BFB0B13"/>
    <w:rsid w:val="2C230952"/>
    <w:rsid w:val="2C235F5A"/>
    <w:rsid w:val="2C343D09"/>
    <w:rsid w:val="2C5E5584"/>
    <w:rsid w:val="2C686023"/>
    <w:rsid w:val="2C6C33C4"/>
    <w:rsid w:val="2C757714"/>
    <w:rsid w:val="2C7D09EA"/>
    <w:rsid w:val="2C824963"/>
    <w:rsid w:val="2C8766FB"/>
    <w:rsid w:val="2C907E61"/>
    <w:rsid w:val="2C9B65C3"/>
    <w:rsid w:val="2CB266D0"/>
    <w:rsid w:val="2CBD7757"/>
    <w:rsid w:val="2CC44E07"/>
    <w:rsid w:val="2CC569CB"/>
    <w:rsid w:val="2CC74803"/>
    <w:rsid w:val="2CCE1CF6"/>
    <w:rsid w:val="2CEB5CD0"/>
    <w:rsid w:val="2D1E36F5"/>
    <w:rsid w:val="2D2E00AD"/>
    <w:rsid w:val="2D317FAA"/>
    <w:rsid w:val="2D4C0E52"/>
    <w:rsid w:val="2D4C5395"/>
    <w:rsid w:val="2D533456"/>
    <w:rsid w:val="2D5809C0"/>
    <w:rsid w:val="2D623805"/>
    <w:rsid w:val="2D6D3CA2"/>
    <w:rsid w:val="2D781D43"/>
    <w:rsid w:val="2D7D7121"/>
    <w:rsid w:val="2D854A69"/>
    <w:rsid w:val="2DA74F81"/>
    <w:rsid w:val="2DAB42E1"/>
    <w:rsid w:val="2DB26597"/>
    <w:rsid w:val="2DB5614E"/>
    <w:rsid w:val="2DCB194C"/>
    <w:rsid w:val="2DD66EDF"/>
    <w:rsid w:val="2DDF642E"/>
    <w:rsid w:val="2DE32A97"/>
    <w:rsid w:val="2DE7057C"/>
    <w:rsid w:val="2DF635D7"/>
    <w:rsid w:val="2E056DE4"/>
    <w:rsid w:val="2E066EF7"/>
    <w:rsid w:val="2E0901D2"/>
    <w:rsid w:val="2E203718"/>
    <w:rsid w:val="2E234CF1"/>
    <w:rsid w:val="2E2746AE"/>
    <w:rsid w:val="2E2C6D07"/>
    <w:rsid w:val="2E2F6083"/>
    <w:rsid w:val="2E454D2B"/>
    <w:rsid w:val="2E572CC0"/>
    <w:rsid w:val="2EB005F7"/>
    <w:rsid w:val="2EB14523"/>
    <w:rsid w:val="2EB5032D"/>
    <w:rsid w:val="2ED42187"/>
    <w:rsid w:val="2EDB1B05"/>
    <w:rsid w:val="2EDE6E27"/>
    <w:rsid w:val="2EE124DD"/>
    <w:rsid w:val="2EE70CD5"/>
    <w:rsid w:val="2EEF4A6B"/>
    <w:rsid w:val="2F0D112B"/>
    <w:rsid w:val="2F3A54E2"/>
    <w:rsid w:val="2F4F5EEC"/>
    <w:rsid w:val="2F525F81"/>
    <w:rsid w:val="2F5551FE"/>
    <w:rsid w:val="2F6126A2"/>
    <w:rsid w:val="2F657E18"/>
    <w:rsid w:val="2F6F1349"/>
    <w:rsid w:val="2F7F3437"/>
    <w:rsid w:val="2F817DD0"/>
    <w:rsid w:val="2F825648"/>
    <w:rsid w:val="2F8B1796"/>
    <w:rsid w:val="2F9B6578"/>
    <w:rsid w:val="2F9F4AF8"/>
    <w:rsid w:val="2FAB7AE6"/>
    <w:rsid w:val="2FD804D0"/>
    <w:rsid w:val="2FF51385"/>
    <w:rsid w:val="2FFE0E4A"/>
    <w:rsid w:val="30032FEE"/>
    <w:rsid w:val="300635B2"/>
    <w:rsid w:val="300D11EE"/>
    <w:rsid w:val="30214C7E"/>
    <w:rsid w:val="302F6ADD"/>
    <w:rsid w:val="3042487F"/>
    <w:rsid w:val="304D5D1A"/>
    <w:rsid w:val="304F6507"/>
    <w:rsid w:val="305B6E73"/>
    <w:rsid w:val="305E79BD"/>
    <w:rsid w:val="30624751"/>
    <w:rsid w:val="3081657F"/>
    <w:rsid w:val="309E55A3"/>
    <w:rsid w:val="30A64A4F"/>
    <w:rsid w:val="30B31354"/>
    <w:rsid w:val="30B31546"/>
    <w:rsid w:val="30D51325"/>
    <w:rsid w:val="30DC47F8"/>
    <w:rsid w:val="30F00D6B"/>
    <w:rsid w:val="30F91599"/>
    <w:rsid w:val="30FD18B7"/>
    <w:rsid w:val="31073C5C"/>
    <w:rsid w:val="31223AD7"/>
    <w:rsid w:val="312F75C1"/>
    <w:rsid w:val="31366F42"/>
    <w:rsid w:val="313C7BC6"/>
    <w:rsid w:val="317B6247"/>
    <w:rsid w:val="3184584E"/>
    <w:rsid w:val="31890AFA"/>
    <w:rsid w:val="31942C78"/>
    <w:rsid w:val="31B575A2"/>
    <w:rsid w:val="31E159BF"/>
    <w:rsid w:val="31E31A45"/>
    <w:rsid w:val="31EE1B5E"/>
    <w:rsid w:val="31F95C2B"/>
    <w:rsid w:val="321D6B3D"/>
    <w:rsid w:val="32270B61"/>
    <w:rsid w:val="323E51C2"/>
    <w:rsid w:val="32563927"/>
    <w:rsid w:val="326052C1"/>
    <w:rsid w:val="32644F9E"/>
    <w:rsid w:val="326B0BAF"/>
    <w:rsid w:val="32764D1D"/>
    <w:rsid w:val="32844B47"/>
    <w:rsid w:val="3288180B"/>
    <w:rsid w:val="32D23AA1"/>
    <w:rsid w:val="32E7237C"/>
    <w:rsid w:val="32FA4E00"/>
    <w:rsid w:val="33097FCB"/>
    <w:rsid w:val="330F07F9"/>
    <w:rsid w:val="331E1AA2"/>
    <w:rsid w:val="33236153"/>
    <w:rsid w:val="3325361E"/>
    <w:rsid w:val="332C6DB4"/>
    <w:rsid w:val="33407A22"/>
    <w:rsid w:val="3343097A"/>
    <w:rsid w:val="33684AED"/>
    <w:rsid w:val="33753B52"/>
    <w:rsid w:val="337E5775"/>
    <w:rsid w:val="33AF031D"/>
    <w:rsid w:val="33BC761E"/>
    <w:rsid w:val="33BF6CBC"/>
    <w:rsid w:val="33D2644C"/>
    <w:rsid w:val="33D81A4C"/>
    <w:rsid w:val="33FC5728"/>
    <w:rsid w:val="340636B9"/>
    <w:rsid w:val="34086B9E"/>
    <w:rsid w:val="3424694F"/>
    <w:rsid w:val="342F6D32"/>
    <w:rsid w:val="34516FC2"/>
    <w:rsid w:val="34555684"/>
    <w:rsid w:val="34660FB4"/>
    <w:rsid w:val="346F196C"/>
    <w:rsid w:val="34921202"/>
    <w:rsid w:val="34A01296"/>
    <w:rsid w:val="34A72BC4"/>
    <w:rsid w:val="34AD636D"/>
    <w:rsid w:val="34D35AEF"/>
    <w:rsid w:val="34D37972"/>
    <w:rsid w:val="34D6123A"/>
    <w:rsid w:val="34F76022"/>
    <w:rsid w:val="35027278"/>
    <w:rsid w:val="35194A87"/>
    <w:rsid w:val="35441378"/>
    <w:rsid w:val="35533710"/>
    <w:rsid w:val="35616185"/>
    <w:rsid w:val="357E1639"/>
    <w:rsid w:val="35834702"/>
    <w:rsid w:val="35A437E8"/>
    <w:rsid w:val="35AF1A13"/>
    <w:rsid w:val="35B64FD1"/>
    <w:rsid w:val="35BD4078"/>
    <w:rsid w:val="35CE48BF"/>
    <w:rsid w:val="35D3331D"/>
    <w:rsid w:val="35DF58BF"/>
    <w:rsid w:val="35E4076D"/>
    <w:rsid w:val="35E8647A"/>
    <w:rsid w:val="35F20EA6"/>
    <w:rsid w:val="35F36637"/>
    <w:rsid w:val="35F66BBA"/>
    <w:rsid w:val="360252AE"/>
    <w:rsid w:val="36187E47"/>
    <w:rsid w:val="36216BEE"/>
    <w:rsid w:val="36285816"/>
    <w:rsid w:val="362A457F"/>
    <w:rsid w:val="362B4D6E"/>
    <w:rsid w:val="362C2535"/>
    <w:rsid w:val="36471A5E"/>
    <w:rsid w:val="364931EB"/>
    <w:rsid w:val="3667341B"/>
    <w:rsid w:val="36751470"/>
    <w:rsid w:val="36887E64"/>
    <w:rsid w:val="368A2FB4"/>
    <w:rsid w:val="36961ED1"/>
    <w:rsid w:val="36A15210"/>
    <w:rsid w:val="36AB4006"/>
    <w:rsid w:val="36BA5016"/>
    <w:rsid w:val="36BE2266"/>
    <w:rsid w:val="36C02FF5"/>
    <w:rsid w:val="36C8525D"/>
    <w:rsid w:val="36CE2B8B"/>
    <w:rsid w:val="36DA5D27"/>
    <w:rsid w:val="36EE176D"/>
    <w:rsid w:val="36F4518E"/>
    <w:rsid w:val="370214AD"/>
    <w:rsid w:val="37036FE3"/>
    <w:rsid w:val="370749B6"/>
    <w:rsid w:val="37100355"/>
    <w:rsid w:val="37113004"/>
    <w:rsid w:val="371D628A"/>
    <w:rsid w:val="371F66C4"/>
    <w:rsid w:val="3723798B"/>
    <w:rsid w:val="3729092C"/>
    <w:rsid w:val="372A115D"/>
    <w:rsid w:val="372A6492"/>
    <w:rsid w:val="37342B76"/>
    <w:rsid w:val="373569A8"/>
    <w:rsid w:val="373A2E6A"/>
    <w:rsid w:val="37714675"/>
    <w:rsid w:val="377B1BC4"/>
    <w:rsid w:val="37866BB7"/>
    <w:rsid w:val="378A7959"/>
    <w:rsid w:val="379151F3"/>
    <w:rsid w:val="3792524B"/>
    <w:rsid w:val="37940C52"/>
    <w:rsid w:val="37A30873"/>
    <w:rsid w:val="37A82E6A"/>
    <w:rsid w:val="37C04076"/>
    <w:rsid w:val="37CB48C8"/>
    <w:rsid w:val="37D42753"/>
    <w:rsid w:val="37EB7EF5"/>
    <w:rsid w:val="37FB0B3E"/>
    <w:rsid w:val="381B47D0"/>
    <w:rsid w:val="38274ABD"/>
    <w:rsid w:val="382D1422"/>
    <w:rsid w:val="382D2E19"/>
    <w:rsid w:val="383057ED"/>
    <w:rsid w:val="38350C02"/>
    <w:rsid w:val="383651A6"/>
    <w:rsid w:val="384E6F01"/>
    <w:rsid w:val="385E3236"/>
    <w:rsid w:val="38766C47"/>
    <w:rsid w:val="3887059F"/>
    <w:rsid w:val="38880168"/>
    <w:rsid w:val="388F0D9F"/>
    <w:rsid w:val="38922097"/>
    <w:rsid w:val="38D233FA"/>
    <w:rsid w:val="38D43BCE"/>
    <w:rsid w:val="38D5234B"/>
    <w:rsid w:val="38D5710F"/>
    <w:rsid w:val="38EA64E4"/>
    <w:rsid w:val="391C4E68"/>
    <w:rsid w:val="39570EDE"/>
    <w:rsid w:val="395B167E"/>
    <w:rsid w:val="39615265"/>
    <w:rsid w:val="39656815"/>
    <w:rsid w:val="397D6F73"/>
    <w:rsid w:val="39802ECC"/>
    <w:rsid w:val="39865E81"/>
    <w:rsid w:val="39926E4B"/>
    <w:rsid w:val="39944C4D"/>
    <w:rsid w:val="39AD28F1"/>
    <w:rsid w:val="39B02129"/>
    <w:rsid w:val="39B8558E"/>
    <w:rsid w:val="39BC6F23"/>
    <w:rsid w:val="39BD345B"/>
    <w:rsid w:val="39E139DA"/>
    <w:rsid w:val="39FD1B1B"/>
    <w:rsid w:val="3A1320A7"/>
    <w:rsid w:val="3A1530F4"/>
    <w:rsid w:val="3A191CC0"/>
    <w:rsid w:val="3A1A3080"/>
    <w:rsid w:val="3A2B5CE1"/>
    <w:rsid w:val="3A2D2D36"/>
    <w:rsid w:val="3A542EE1"/>
    <w:rsid w:val="3A5C1538"/>
    <w:rsid w:val="3A5D61D4"/>
    <w:rsid w:val="3A761F09"/>
    <w:rsid w:val="3A8A0C83"/>
    <w:rsid w:val="3A904241"/>
    <w:rsid w:val="3A95462C"/>
    <w:rsid w:val="3AA3573F"/>
    <w:rsid w:val="3AB51559"/>
    <w:rsid w:val="3AB80274"/>
    <w:rsid w:val="3AD86362"/>
    <w:rsid w:val="3AE801A7"/>
    <w:rsid w:val="3AEE6745"/>
    <w:rsid w:val="3AF34940"/>
    <w:rsid w:val="3AF51000"/>
    <w:rsid w:val="3AF84B31"/>
    <w:rsid w:val="3B156E12"/>
    <w:rsid w:val="3B170047"/>
    <w:rsid w:val="3B1834CA"/>
    <w:rsid w:val="3B1E24C8"/>
    <w:rsid w:val="3B206ED8"/>
    <w:rsid w:val="3B3A1E8F"/>
    <w:rsid w:val="3B3F739A"/>
    <w:rsid w:val="3B437BA1"/>
    <w:rsid w:val="3B6B49ED"/>
    <w:rsid w:val="3B753374"/>
    <w:rsid w:val="3B762EC6"/>
    <w:rsid w:val="3B791F2E"/>
    <w:rsid w:val="3B7B29BE"/>
    <w:rsid w:val="3B7D3926"/>
    <w:rsid w:val="3B8B309C"/>
    <w:rsid w:val="3BB723BA"/>
    <w:rsid w:val="3BBA3AFF"/>
    <w:rsid w:val="3BCA1F1C"/>
    <w:rsid w:val="3BCC13D8"/>
    <w:rsid w:val="3BD820FE"/>
    <w:rsid w:val="3BEB58D7"/>
    <w:rsid w:val="3BEB623F"/>
    <w:rsid w:val="3BF8706E"/>
    <w:rsid w:val="3BF94F40"/>
    <w:rsid w:val="3BFE0325"/>
    <w:rsid w:val="3C19096E"/>
    <w:rsid w:val="3C1C0639"/>
    <w:rsid w:val="3C2E346D"/>
    <w:rsid w:val="3C300658"/>
    <w:rsid w:val="3C3B425B"/>
    <w:rsid w:val="3C482649"/>
    <w:rsid w:val="3C620A5E"/>
    <w:rsid w:val="3C6541EF"/>
    <w:rsid w:val="3C6C3E08"/>
    <w:rsid w:val="3C6E47E3"/>
    <w:rsid w:val="3C744B26"/>
    <w:rsid w:val="3C816E1B"/>
    <w:rsid w:val="3C831660"/>
    <w:rsid w:val="3CBC4692"/>
    <w:rsid w:val="3CDC4055"/>
    <w:rsid w:val="3CDD5498"/>
    <w:rsid w:val="3CEA0930"/>
    <w:rsid w:val="3CF27B95"/>
    <w:rsid w:val="3CFF5A50"/>
    <w:rsid w:val="3D066B35"/>
    <w:rsid w:val="3D3C210D"/>
    <w:rsid w:val="3D575AE9"/>
    <w:rsid w:val="3D5A3B41"/>
    <w:rsid w:val="3D5F5D82"/>
    <w:rsid w:val="3D60278F"/>
    <w:rsid w:val="3D6636D8"/>
    <w:rsid w:val="3D676FE6"/>
    <w:rsid w:val="3D7D68E8"/>
    <w:rsid w:val="3D816473"/>
    <w:rsid w:val="3D924D76"/>
    <w:rsid w:val="3D936176"/>
    <w:rsid w:val="3DA605F1"/>
    <w:rsid w:val="3DB624D6"/>
    <w:rsid w:val="3DC96A91"/>
    <w:rsid w:val="3DCE4212"/>
    <w:rsid w:val="3DE50A71"/>
    <w:rsid w:val="3DF15DDC"/>
    <w:rsid w:val="3DF43ED5"/>
    <w:rsid w:val="3E0B107A"/>
    <w:rsid w:val="3E1D3429"/>
    <w:rsid w:val="3E297137"/>
    <w:rsid w:val="3E4B5902"/>
    <w:rsid w:val="3E5E47FF"/>
    <w:rsid w:val="3E620DC8"/>
    <w:rsid w:val="3E650593"/>
    <w:rsid w:val="3E684068"/>
    <w:rsid w:val="3E7F51AE"/>
    <w:rsid w:val="3E895706"/>
    <w:rsid w:val="3E9111B3"/>
    <w:rsid w:val="3EA9033A"/>
    <w:rsid w:val="3EAF72E4"/>
    <w:rsid w:val="3EB3388D"/>
    <w:rsid w:val="3F075FB1"/>
    <w:rsid w:val="3F21691D"/>
    <w:rsid w:val="3F227F5D"/>
    <w:rsid w:val="3F257466"/>
    <w:rsid w:val="3F26543B"/>
    <w:rsid w:val="3F2F5A8C"/>
    <w:rsid w:val="3F425D2C"/>
    <w:rsid w:val="3F5B19BB"/>
    <w:rsid w:val="3F674097"/>
    <w:rsid w:val="3F6B0F2F"/>
    <w:rsid w:val="3F6E7226"/>
    <w:rsid w:val="3F7418AC"/>
    <w:rsid w:val="3F7B467C"/>
    <w:rsid w:val="3F7F4BFD"/>
    <w:rsid w:val="3F8534F2"/>
    <w:rsid w:val="3F8D44E0"/>
    <w:rsid w:val="3F8D6CDE"/>
    <w:rsid w:val="3F9C3E7C"/>
    <w:rsid w:val="3FBE27AD"/>
    <w:rsid w:val="3FEB0F5D"/>
    <w:rsid w:val="3FED37A2"/>
    <w:rsid w:val="3FF76865"/>
    <w:rsid w:val="40097753"/>
    <w:rsid w:val="401041CC"/>
    <w:rsid w:val="40385090"/>
    <w:rsid w:val="403D4075"/>
    <w:rsid w:val="40581609"/>
    <w:rsid w:val="4062552B"/>
    <w:rsid w:val="40762F0A"/>
    <w:rsid w:val="407E641B"/>
    <w:rsid w:val="40825976"/>
    <w:rsid w:val="4084632A"/>
    <w:rsid w:val="40D00C0D"/>
    <w:rsid w:val="40D14D78"/>
    <w:rsid w:val="40EC441D"/>
    <w:rsid w:val="40F044C9"/>
    <w:rsid w:val="41180D6F"/>
    <w:rsid w:val="41371FE0"/>
    <w:rsid w:val="415C087D"/>
    <w:rsid w:val="41745FFF"/>
    <w:rsid w:val="41774FCB"/>
    <w:rsid w:val="41810899"/>
    <w:rsid w:val="4181283B"/>
    <w:rsid w:val="418271DC"/>
    <w:rsid w:val="418A0B5C"/>
    <w:rsid w:val="418A4C26"/>
    <w:rsid w:val="418F3541"/>
    <w:rsid w:val="418F74C9"/>
    <w:rsid w:val="41901674"/>
    <w:rsid w:val="419874B5"/>
    <w:rsid w:val="419B3BAC"/>
    <w:rsid w:val="41B353F1"/>
    <w:rsid w:val="41BB72F2"/>
    <w:rsid w:val="41C5567C"/>
    <w:rsid w:val="41C94A4A"/>
    <w:rsid w:val="41D4344D"/>
    <w:rsid w:val="41D66F44"/>
    <w:rsid w:val="41D855AF"/>
    <w:rsid w:val="41DF07EE"/>
    <w:rsid w:val="41E33215"/>
    <w:rsid w:val="41EE0902"/>
    <w:rsid w:val="420D6792"/>
    <w:rsid w:val="42126EA7"/>
    <w:rsid w:val="4220489C"/>
    <w:rsid w:val="425C5BCE"/>
    <w:rsid w:val="42605FC7"/>
    <w:rsid w:val="427E1411"/>
    <w:rsid w:val="427E1440"/>
    <w:rsid w:val="42904B06"/>
    <w:rsid w:val="42AF6E21"/>
    <w:rsid w:val="42B61D72"/>
    <w:rsid w:val="42B95478"/>
    <w:rsid w:val="42BC2E3B"/>
    <w:rsid w:val="42D21379"/>
    <w:rsid w:val="42F35F7E"/>
    <w:rsid w:val="4304205B"/>
    <w:rsid w:val="430E6D0F"/>
    <w:rsid w:val="43386CA4"/>
    <w:rsid w:val="433D333A"/>
    <w:rsid w:val="43422211"/>
    <w:rsid w:val="4343018D"/>
    <w:rsid w:val="434C4375"/>
    <w:rsid w:val="434E3D91"/>
    <w:rsid w:val="43605D67"/>
    <w:rsid w:val="436647E4"/>
    <w:rsid w:val="43675D4E"/>
    <w:rsid w:val="436E31A2"/>
    <w:rsid w:val="436E6A85"/>
    <w:rsid w:val="437C39D2"/>
    <w:rsid w:val="438863EE"/>
    <w:rsid w:val="43A94C99"/>
    <w:rsid w:val="43AD047C"/>
    <w:rsid w:val="43B93CA1"/>
    <w:rsid w:val="43C96CC1"/>
    <w:rsid w:val="43D95A5E"/>
    <w:rsid w:val="43DB681A"/>
    <w:rsid w:val="43E66B2A"/>
    <w:rsid w:val="43EF7DF5"/>
    <w:rsid w:val="43F75428"/>
    <w:rsid w:val="44062A2A"/>
    <w:rsid w:val="44064D7F"/>
    <w:rsid w:val="440F21F4"/>
    <w:rsid w:val="44312509"/>
    <w:rsid w:val="44353309"/>
    <w:rsid w:val="443D5C83"/>
    <w:rsid w:val="443E6111"/>
    <w:rsid w:val="444112B7"/>
    <w:rsid w:val="4445734B"/>
    <w:rsid w:val="44486DE6"/>
    <w:rsid w:val="44704880"/>
    <w:rsid w:val="447670D1"/>
    <w:rsid w:val="44970B52"/>
    <w:rsid w:val="449A2D31"/>
    <w:rsid w:val="44A43AD2"/>
    <w:rsid w:val="44C0317F"/>
    <w:rsid w:val="44CA33E5"/>
    <w:rsid w:val="44CA44C7"/>
    <w:rsid w:val="44CB2B24"/>
    <w:rsid w:val="44CC6B71"/>
    <w:rsid w:val="44D2188E"/>
    <w:rsid w:val="44DB63C4"/>
    <w:rsid w:val="44E63F80"/>
    <w:rsid w:val="44FF12D4"/>
    <w:rsid w:val="4505615F"/>
    <w:rsid w:val="451A08D6"/>
    <w:rsid w:val="451A4504"/>
    <w:rsid w:val="45216D6E"/>
    <w:rsid w:val="45444294"/>
    <w:rsid w:val="454E526B"/>
    <w:rsid w:val="45741404"/>
    <w:rsid w:val="4576199B"/>
    <w:rsid w:val="457F625C"/>
    <w:rsid w:val="45800E6C"/>
    <w:rsid w:val="45820B72"/>
    <w:rsid w:val="458379B3"/>
    <w:rsid w:val="459B604C"/>
    <w:rsid w:val="459F5856"/>
    <w:rsid w:val="45BB2BD6"/>
    <w:rsid w:val="45BC2771"/>
    <w:rsid w:val="45C86013"/>
    <w:rsid w:val="45CD3D41"/>
    <w:rsid w:val="45DE78CC"/>
    <w:rsid w:val="45E16D57"/>
    <w:rsid w:val="45E83918"/>
    <w:rsid w:val="45F524BA"/>
    <w:rsid w:val="45F85B25"/>
    <w:rsid w:val="45FA5BAF"/>
    <w:rsid w:val="45FD1EC4"/>
    <w:rsid w:val="4606415C"/>
    <w:rsid w:val="460F365D"/>
    <w:rsid w:val="4612589E"/>
    <w:rsid w:val="464C33C7"/>
    <w:rsid w:val="468D25A7"/>
    <w:rsid w:val="46A1326E"/>
    <w:rsid w:val="46A2703C"/>
    <w:rsid w:val="46AD29A2"/>
    <w:rsid w:val="46C07B71"/>
    <w:rsid w:val="46C97019"/>
    <w:rsid w:val="46D11B8F"/>
    <w:rsid w:val="46D202C6"/>
    <w:rsid w:val="46E2491C"/>
    <w:rsid w:val="46EB4D4C"/>
    <w:rsid w:val="46F0402F"/>
    <w:rsid w:val="47005024"/>
    <w:rsid w:val="470401D6"/>
    <w:rsid w:val="470A674E"/>
    <w:rsid w:val="470E2853"/>
    <w:rsid w:val="47155653"/>
    <w:rsid w:val="47522E07"/>
    <w:rsid w:val="47690EAD"/>
    <w:rsid w:val="476C1FD1"/>
    <w:rsid w:val="477A102B"/>
    <w:rsid w:val="477C3C9F"/>
    <w:rsid w:val="47835FD1"/>
    <w:rsid w:val="47921058"/>
    <w:rsid w:val="47980643"/>
    <w:rsid w:val="47AC64AE"/>
    <w:rsid w:val="47AE2329"/>
    <w:rsid w:val="47BA20DB"/>
    <w:rsid w:val="47CD4EBC"/>
    <w:rsid w:val="47D34EEE"/>
    <w:rsid w:val="47DC4C30"/>
    <w:rsid w:val="48002186"/>
    <w:rsid w:val="48220C0B"/>
    <w:rsid w:val="48330D0B"/>
    <w:rsid w:val="4844010E"/>
    <w:rsid w:val="48586A3A"/>
    <w:rsid w:val="48620B89"/>
    <w:rsid w:val="48661300"/>
    <w:rsid w:val="4866681E"/>
    <w:rsid w:val="486D67CD"/>
    <w:rsid w:val="486D7B00"/>
    <w:rsid w:val="48834488"/>
    <w:rsid w:val="48874444"/>
    <w:rsid w:val="488E7F90"/>
    <w:rsid w:val="48931C83"/>
    <w:rsid w:val="48951164"/>
    <w:rsid w:val="4896216F"/>
    <w:rsid w:val="48A34403"/>
    <w:rsid w:val="48B61005"/>
    <w:rsid w:val="48B629D0"/>
    <w:rsid w:val="48B65743"/>
    <w:rsid w:val="48B97EB1"/>
    <w:rsid w:val="48C87C34"/>
    <w:rsid w:val="48D045E3"/>
    <w:rsid w:val="48D16CA0"/>
    <w:rsid w:val="48D872F2"/>
    <w:rsid w:val="48DD7098"/>
    <w:rsid w:val="48E65A8C"/>
    <w:rsid w:val="48E873E2"/>
    <w:rsid w:val="48EB5F33"/>
    <w:rsid w:val="48EC0DCC"/>
    <w:rsid w:val="48ED21B1"/>
    <w:rsid w:val="48F56D96"/>
    <w:rsid w:val="490D334D"/>
    <w:rsid w:val="49156D12"/>
    <w:rsid w:val="492A3205"/>
    <w:rsid w:val="49341C2B"/>
    <w:rsid w:val="49346CF1"/>
    <w:rsid w:val="494A309B"/>
    <w:rsid w:val="494B3250"/>
    <w:rsid w:val="494D16C1"/>
    <w:rsid w:val="4959460B"/>
    <w:rsid w:val="49D9493E"/>
    <w:rsid w:val="49E05DCB"/>
    <w:rsid w:val="49F50CB4"/>
    <w:rsid w:val="4A0028F7"/>
    <w:rsid w:val="4A087489"/>
    <w:rsid w:val="4A2B1F5C"/>
    <w:rsid w:val="4A9947DA"/>
    <w:rsid w:val="4A997593"/>
    <w:rsid w:val="4AB220B5"/>
    <w:rsid w:val="4ABE07D2"/>
    <w:rsid w:val="4AC01BED"/>
    <w:rsid w:val="4AC1656E"/>
    <w:rsid w:val="4AC24A28"/>
    <w:rsid w:val="4ACA6106"/>
    <w:rsid w:val="4ACB1D0F"/>
    <w:rsid w:val="4ACD1533"/>
    <w:rsid w:val="4AEE194A"/>
    <w:rsid w:val="4AF55326"/>
    <w:rsid w:val="4AF71C76"/>
    <w:rsid w:val="4B12691B"/>
    <w:rsid w:val="4B2249D6"/>
    <w:rsid w:val="4B330DED"/>
    <w:rsid w:val="4B342BB9"/>
    <w:rsid w:val="4B354361"/>
    <w:rsid w:val="4B3C784A"/>
    <w:rsid w:val="4B447281"/>
    <w:rsid w:val="4B4E6196"/>
    <w:rsid w:val="4B592E90"/>
    <w:rsid w:val="4B7A6EA5"/>
    <w:rsid w:val="4B8A5383"/>
    <w:rsid w:val="4BA85532"/>
    <w:rsid w:val="4BB340E6"/>
    <w:rsid w:val="4BCD4308"/>
    <w:rsid w:val="4BD732D2"/>
    <w:rsid w:val="4BF859A8"/>
    <w:rsid w:val="4BFD4DB2"/>
    <w:rsid w:val="4C0C70D3"/>
    <w:rsid w:val="4C2B4F79"/>
    <w:rsid w:val="4C385A40"/>
    <w:rsid w:val="4C4B3831"/>
    <w:rsid w:val="4C5A5543"/>
    <w:rsid w:val="4C6A698D"/>
    <w:rsid w:val="4C7E62D9"/>
    <w:rsid w:val="4CA321E7"/>
    <w:rsid w:val="4CB63AA4"/>
    <w:rsid w:val="4CB96134"/>
    <w:rsid w:val="4CBA6BE7"/>
    <w:rsid w:val="4CBB7B02"/>
    <w:rsid w:val="4CC45A83"/>
    <w:rsid w:val="4CD00124"/>
    <w:rsid w:val="4CE679D2"/>
    <w:rsid w:val="4CF73AC7"/>
    <w:rsid w:val="4CFB4906"/>
    <w:rsid w:val="4D04433E"/>
    <w:rsid w:val="4D066A1E"/>
    <w:rsid w:val="4D111DEA"/>
    <w:rsid w:val="4D15653E"/>
    <w:rsid w:val="4D1A17B3"/>
    <w:rsid w:val="4D3044C7"/>
    <w:rsid w:val="4D361251"/>
    <w:rsid w:val="4D44774F"/>
    <w:rsid w:val="4D4B58A5"/>
    <w:rsid w:val="4D627203"/>
    <w:rsid w:val="4D66006E"/>
    <w:rsid w:val="4D6C3B9E"/>
    <w:rsid w:val="4D8674BE"/>
    <w:rsid w:val="4D8B066E"/>
    <w:rsid w:val="4D9C209F"/>
    <w:rsid w:val="4DA06A38"/>
    <w:rsid w:val="4DD806AE"/>
    <w:rsid w:val="4DEB5692"/>
    <w:rsid w:val="4DF17B7F"/>
    <w:rsid w:val="4DF62A72"/>
    <w:rsid w:val="4DF71177"/>
    <w:rsid w:val="4E0A7662"/>
    <w:rsid w:val="4E15259A"/>
    <w:rsid w:val="4E163912"/>
    <w:rsid w:val="4E192019"/>
    <w:rsid w:val="4E1C4AEB"/>
    <w:rsid w:val="4E283BF9"/>
    <w:rsid w:val="4E3F2E3C"/>
    <w:rsid w:val="4E7A2E8A"/>
    <w:rsid w:val="4E9373C0"/>
    <w:rsid w:val="4EA6083B"/>
    <w:rsid w:val="4EAB62F0"/>
    <w:rsid w:val="4EBB6FFE"/>
    <w:rsid w:val="4EC56069"/>
    <w:rsid w:val="4ED75DAE"/>
    <w:rsid w:val="4EE105D0"/>
    <w:rsid w:val="4EFA5D6D"/>
    <w:rsid w:val="4EFB4E8F"/>
    <w:rsid w:val="4F08177C"/>
    <w:rsid w:val="4F0D4F13"/>
    <w:rsid w:val="4F2C1A89"/>
    <w:rsid w:val="4F2F54B5"/>
    <w:rsid w:val="4F3D05DF"/>
    <w:rsid w:val="4F3F4604"/>
    <w:rsid w:val="4F4F0440"/>
    <w:rsid w:val="4F632DB7"/>
    <w:rsid w:val="4F6828F3"/>
    <w:rsid w:val="4F745890"/>
    <w:rsid w:val="4F7702EF"/>
    <w:rsid w:val="4F7B55C1"/>
    <w:rsid w:val="4F7B6C2F"/>
    <w:rsid w:val="4F882033"/>
    <w:rsid w:val="4F967CF0"/>
    <w:rsid w:val="4FB140AE"/>
    <w:rsid w:val="4FB76356"/>
    <w:rsid w:val="4FEA2E06"/>
    <w:rsid w:val="4FEF5594"/>
    <w:rsid w:val="4FF6565E"/>
    <w:rsid w:val="500A2552"/>
    <w:rsid w:val="50131C60"/>
    <w:rsid w:val="501723E6"/>
    <w:rsid w:val="501D6123"/>
    <w:rsid w:val="50296286"/>
    <w:rsid w:val="502D02A0"/>
    <w:rsid w:val="50396587"/>
    <w:rsid w:val="50486E0E"/>
    <w:rsid w:val="5075104B"/>
    <w:rsid w:val="5075687D"/>
    <w:rsid w:val="507852DF"/>
    <w:rsid w:val="50866AC3"/>
    <w:rsid w:val="508A07B8"/>
    <w:rsid w:val="50900126"/>
    <w:rsid w:val="509C7C29"/>
    <w:rsid w:val="50A2127B"/>
    <w:rsid w:val="50A32FC8"/>
    <w:rsid w:val="50B614C2"/>
    <w:rsid w:val="50C74476"/>
    <w:rsid w:val="50E41082"/>
    <w:rsid w:val="50F66EF4"/>
    <w:rsid w:val="50F96C4E"/>
    <w:rsid w:val="50FA20DD"/>
    <w:rsid w:val="50FA2CE9"/>
    <w:rsid w:val="5104147F"/>
    <w:rsid w:val="51075C61"/>
    <w:rsid w:val="511835E5"/>
    <w:rsid w:val="51233865"/>
    <w:rsid w:val="51240121"/>
    <w:rsid w:val="51282BDC"/>
    <w:rsid w:val="512C327D"/>
    <w:rsid w:val="514329D6"/>
    <w:rsid w:val="51663591"/>
    <w:rsid w:val="518D3959"/>
    <w:rsid w:val="51904C47"/>
    <w:rsid w:val="51A5718F"/>
    <w:rsid w:val="51AA5EE3"/>
    <w:rsid w:val="51AC042E"/>
    <w:rsid w:val="51AE2C09"/>
    <w:rsid w:val="51B4034E"/>
    <w:rsid w:val="51B67C18"/>
    <w:rsid w:val="51BB2F03"/>
    <w:rsid w:val="51C16B27"/>
    <w:rsid w:val="51DD07C4"/>
    <w:rsid w:val="51DF5E42"/>
    <w:rsid w:val="51E92702"/>
    <w:rsid w:val="51EA5164"/>
    <w:rsid w:val="51EE1CAB"/>
    <w:rsid w:val="51EE1CAE"/>
    <w:rsid w:val="52056978"/>
    <w:rsid w:val="520D1F5C"/>
    <w:rsid w:val="521B0709"/>
    <w:rsid w:val="521F5463"/>
    <w:rsid w:val="522C3822"/>
    <w:rsid w:val="523503EF"/>
    <w:rsid w:val="523A7964"/>
    <w:rsid w:val="524B64AA"/>
    <w:rsid w:val="52502DC9"/>
    <w:rsid w:val="52547186"/>
    <w:rsid w:val="526B2DEC"/>
    <w:rsid w:val="526B5EEE"/>
    <w:rsid w:val="527D67A7"/>
    <w:rsid w:val="52AF3F38"/>
    <w:rsid w:val="52B33948"/>
    <w:rsid w:val="52C93BBE"/>
    <w:rsid w:val="52D05D9C"/>
    <w:rsid w:val="52DF5A77"/>
    <w:rsid w:val="530715FB"/>
    <w:rsid w:val="53297E57"/>
    <w:rsid w:val="533F38E7"/>
    <w:rsid w:val="53420089"/>
    <w:rsid w:val="534C79BB"/>
    <w:rsid w:val="537D23DD"/>
    <w:rsid w:val="5384469F"/>
    <w:rsid w:val="53871AB1"/>
    <w:rsid w:val="538D6A67"/>
    <w:rsid w:val="539802F4"/>
    <w:rsid w:val="539D2ACB"/>
    <w:rsid w:val="53A64776"/>
    <w:rsid w:val="53A74C89"/>
    <w:rsid w:val="53AC48CA"/>
    <w:rsid w:val="53C12731"/>
    <w:rsid w:val="53CF5237"/>
    <w:rsid w:val="53D20731"/>
    <w:rsid w:val="53D224D9"/>
    <w:rsid w:val="53E27E4A"/>
    <w:rsid w:val="53E355BF"/>
    <w:rsid w:val="53E8282F"/>
    <w:rsid w:val="53E857A6"/>
    <w:rsid w:val="53F86054"/>
    <w:rsid w:val="54084368"/>
    <w:rsid w:val="540E3ABB"/>
    <w:rsid w:val="54174D5D"/>
    <w:rsid w:val="543B76CE"/>
    <w:rsid w:val="54441F03"/>
    <w:rsid w:val="5458604D"/>
    <w:rsid w:val="545B4B40"/>
    <w:rsid w:val="54684A59"/>
    <w:rsid w:val="546F42E0"/>
    <w:rsid w:val="54735790"/>
    <w:rsid w:val="54805AA2"/>
    <w:rsid w:val="54820F7A"/>
    <w:rsid w:val="54881F94"/>
    <w:rsid w:val="54921106"/>
    <w:rsid w:val="54954EAC"/>
    <w:rsid w:val="549D7DE1"/>
    <w:rsid w:val="549E4A99"/>
    <w:rsid w:val="54A00AB1"/>
    <w:rsid w:val="54B03A20"/>
    <w:rsid w:val="54B93795"/>
    <w:rsid w:val="54E462F6"/>
    <w:rsid w:val="54F54AD8"/>
    <w:rsid w:val="550875D8"/>
    <w:rsid w:val="550C5474"/>
    <w:rsid w:val="55100448"/>
    <w:rsid w:val="55230BAB"/>
    <w:rsid w:val="55294FFC"/>
    <w:rsid w:val="552C5FEB"/>
    <w:rsid w:val="553B448E"/>
    <w:rsid w:val="553D1974"/>
    <w:rsid w:val="554057BF"/>
    <w:rsid w:val="554376C8"/>
    <w:rsid w:val="554B2788"/>
    <w:rsid w:val="554E0A19"/>
    <w:rsid w:val="554F0D7B"/>
    <w:rsid w:val="55564942"/>
    <w:rsid w:val="55605D8B"/>
    <w:rsid w:val="55656CD2"/>
    <w:rsid w:val="556A2415"/>
    <w:rsid w:val="557263B3"/>
    <w:rsid w:val="5575623A"/>
    <w:rsid w:val="55792873"/>
    <w:rsid w:val="557A3FBC"/>
    <w:rsid w:val="55812DCB"/>
    <w:rsid w:val="5582442D"/>
    <w:rsid w:val="558D6B82"/>
    <w:rsid w:val="55943888"/>
    <w:rsid w:val="559F786F"/>
    <w:rsid w:val="55AC794C"/>
    <w:rsid w:val="55AD28F4"/>
    <w:rsid w:val="55AE5163"/>
    <w:rsid w:val="55B62F64"/>
    <w:rsid w:val="55BD4F0C"/>
    <w:rsid w:val="55D01BC1"/>
    <w:rsid w:val="55E32F66"/>
    <w:rsid w:val="560010ED"/>
    <w:rsid w:val="560A1E7A"/>
    <w:rsid w:val="560C20A5"/>
    <w:rsid w:val="562E13B9"/>
    <w:rsid w:val="56312196"/>
    <w:rsid w:val="56353E08"/>
    <w:rsid w:val="56362C3B"/>
    <w:rsid w:val="564B4F61"/>
    <w:rsid w:val="564C6A6F"/>
    <w:rsid w:val="56506BA6"/>
    <w:rsid w:val="565D32EE"/>
    <w:rsid w:val="56682B4C"/>
    <w:rsid w:val="5668633D"/>
    <w:rsid w:val="566D65BC"/>
    <w:rsid w:val="56707213"/>
    <w:rsid w:val="5677517B"/>
    <w:rsid w:val="56882964"/>
    <w:rsid w:val="568E5C2E"/>
    <w:rsid w:val="56946918"/>
    <w:rsid w:val="56A05E75"/>
    <w:rsid w:val="56BD4880"/>
    <w:rsid w:val="56BF385F"/>
    <w:rsid w:val="56C210AA"/>
    <w:rsid w:val="56D13A0A"/>
    <w:rsid w:val="56D20120"/>
    <w:rsid w:val="56D20AA8"/>
    <w:rsid w:val="56D57F50"/>
    <w:rsid w:val="56E65453"/>
    <w:rsid w:val="56E83278"/>
    <w:rsid w:val="56EC6164"/>
    <w:rsid w:val="57023C45"/>
    <w:rsid w:val="57110C6D"/>
    <w:rsid w:val="5713500C"/>
    <w:rsid w:val="5720074D"/>
    <w:rsid w:val="57243036"/>
    <w:rsid w:val="57257327"/>
    <w:rsid w:val="573336BE"/>
    <w:rsid w:val="573B06C9"/>
    <w:rsid w:val="575D3CB3"/>
    <w:rsid w:val="577B6220"/>
    <w:rsid w:val="577C648F"/>
    <w:rsid w:val="578042DA"/>
    <w:rsid w:val="579E3D52"/>
    <w:rsid w:val="57B27112"/>
    <w:rsid w:val="57B738E0"/>
    <w:rsid w:val="57B90017"/>
    <w:rsid w:val="57BC7E22"/>
    <w:rsid w:val="57CA6B58"/>
    <w:rsid w:val="57CD0996"/>
    <w:rsid w:val="57D3757D"/>
    <w:rsid w:val="57DD4CF2"/>
    <w:rsid w:val="57FF37AB"/>
    <w:rsid w:val="581663A7"/>
    <w:rsid w:val="583339EA"/>
    <w:rsid w:val="585144AA"/>
    <w:rsid w:val="58567D64"/>
    <w:rsid w:val="586578BF"/>
    <w:rsid w:val="58730A21"/>
    <w:rsid w:val="587A70C6"/>
    <w:rsid w:val="588D7EB4"/>
    <w:rsid w:val="589947D3"/>
    <w:rsid w:val="58A75020"/>
    <w:rsid w:val="58C0349D"/>
    <w:rsid w:val="58C94687"/>
    <w:rsid w:val="58F7247A"/>
    <w:rsid w:val="590413BD"/>
    <w:rsid w:val="5919795C"/>
    <w:rsid w:val="59232537"/>
    <w:rsid w:val="592F245D"/>
    <w:rsid w:val="593D3B58"/>
    <w:rsid w:val="59440619"/>
    <w:rsid w:val="594720D1"/>
    <w:rsid w:val="59570C35"/>
    <w:rsid w:val="596326A9"/>
    <w:rsid w:val="59700257"/>
    <w:rsid w:val="59724E0E"/>
    <w:rsid w:val="597252E0"/>
    <w:rsid w:val="59830A4E"/>
    <w:rsid w:val="59907A1F"/>
    <w:rsid w:val="599101A7"/>
    <w:rsid w:val="5993497F"/>
    <w:rsid w:val="59AF271B"/>
    <w:rsid w:val="59C00CFC"/>
    <w:rsid w:val="59D216F2"/>
    <w:rsid w:val="59D83C47"/>
    <w:rsid w:val="59D959D8"/>
    <w:rsid w:val="59DA2275"/>
    <w:rsid w:val="59DE34E6"/>
    <w:rsid w:val="59E01845"/>
    <w:rsid w:val="59E1260A"/>
    <w:rsid w:val="59E505F7"/>
    <w:rsid w:val="59E75D47"/>
    <w:rsid w:val="59E90380"/>
    <w:rsid w:val="59FF00D1"/>
    <w:rsid w:val="5A1560F8"/>
    <w:rsid w:val="5A1F739C"/>
    <w:rsid w:val="5A20482B"/>
    <w:rsid w:val="5A297734"/>
    <w:rsid w:val="5A4433AC"/>
    <w:rsid w:val="5A4F57C5"/>
    <w:rsid w:val="5A4F5EE1"/>
    <w:rsid w:val="5A5665CD"/>
    <w:rsid w:val="5A593148"/>
    <w:rsid w:val="5A604B4C"/>
    <w:rsid w:val="5A620DD5"/>
    <w:rsid w:val="5A6E5F01"/>
    <w:rsid w:val="5A7F23D0"/>
    <w:rsid w:val="5A89045B"/>
    <w:rsid w:val="5A947631"/>
    <w:rsid w:val="5A9F1F6A"/>
    <w:rsid w:val="5AAE1E87"/>
    <w:rsid w:val="5ACF442D"/>
    <w:rsid w:val="5AD87740"/>
    <w:rsid w:val="5ADB4B04"/>
    <w:rsid w:val="5AE67D49"/>
    <w:rsid w:val="5AEC2ADA"/>
    <w:rsid w:val="5AED24DD"/>
    <w:rsid w:val="5AF2382A"/>
    <w:rsid w:val="5AF43314"/>
    <w:rsid w:val="5B0604A3"/>
    <w:rsid w:val="5B1223E2"/>
    <w:rsid w:val="5B162801"/>
    <w:rsid w:val="5B247BFB"/>
    <w:rsid w:val="5B344D84"/>
    <w:rsid w:val="5B585CC5"/>
    <w:rsid w:val="5B5B6C7F"/>
    <w:rsid w:val="5B5F167F"/>
    <w:rsid w:val="5B8E3166"/>
    <w:rsid w:val="5B903475"/>
    <w:rsid w:val="5B982E7E"/>
    <w:rsid w:val="5B9B660C"/>
    <w:rsid w:val="5BD1505A"/>
    <w:rsid w:val="5BD92BA9"/>
    <w:rsid w:val="5BDD29C3"/>
    <w:rsid w:val="5BDE6F14"/>
    <w:rsid w:val="5C1202F0"/>
    <w:rsid w:val="5C15137F"/>
    <w:rsid w:val="5C17089D"/>
    <w:rsid w:val="5C18679F"/>
    <w:rsid w:val="5C1E0DBA"/>
    <w:rsid w:val="5C3768BF"/>
    <w:rsid w:val="5C4A6360"/>
    <w:rsid w:val="5C752E46"/>
    <w:rsid w:val="5C784ED3"/>
    <w:rsid w:val="5C7D4D78"/>
    <w:rsid w:val="5C8046F6"/>
    <w:rsid w:val="5C812DA3"/>
    <w:rsid w:val="5C81304B"/>
    <w:rsid w:val="5C851DC2"/>
    <w:rsid w:val="5C916F38"/>
    <w:rsid w:val="5CA55250"/>
    <w:rsid w:val="5CB7487F"/>
    <w:rsid w:val="5CBA2E24"/>
    <w:rsid w:val="5CBE4851"/>
    <w:rsid w:val="5CBF7942"/>
    <w:rsid w:val="5CD80A4C"/>
    <w:rsid w:val="5CF22A1A"/>
    <w:rsid w:val="5CF3304A"/>
    <w:rsid w:val="5CF97C9E"/>
    <w:rsid w:val="5D0C1414"/>
    <w:rsid w:val="5D147912"/>
    <w:rsid w:val="5D1A687B"/>
    <w:rsid w:val="5D264FF5"/>
    <w:rsid w:val="5D27538E"/>
    <w:rsid w:val="5D2A7616"/>
    <w:rsid w:val="5D60610D"/>
    <w:rsid w:val="5D677934"/>
    <w:rsid w:val="5D701A55"/>
    <w:rsid w:val="5D747EB4"/>
    <w:rsid w:val="5D760E05"/>
    <w:rsid w:val="5D800E7C"/>
    <w:rsid w:val="5D862A93"/>
    <w:rsid w:val="5D867492"/>
    <w:rsid w:val="5D8F3E02"/>
    <w:rsid w:val="5D9126BE"/>
    <w:rsid w:val="5DAD66F9"/>
    <w:rsid w:val="5DAF334A"/>
    <w:rsid w:val="5DD07EF8"/>
    <w:rsid w:val="5DD15393"/>
    <w:rsid w:val="5DD67626"/>
    <w:rsid w:val="5E087EA2"/>
    <w:rsid w:val="5E0D67C6"/>
    <w:rsid w:val="5E2775CA"/>
    <w:rsid w:val="5E294315"/>
    <w:rsid w:val="5E295856"/>
    <w:rsid w:val="5E330F25"/>
    <w:rsid w:val="5E35132D"/>
    <w:rsid w:val="5E49038C"/>
    <w:rsid w:val="5E4A1687"/>
    <w:rsid w:val="5E4E124A"/>
    <w:rsid w:val="5E6E2F82"/>
    <w:rsid w:val="5E841F6A"/>
    <w:rsid w:val="5E860060"/>
    <w:rsid w:val="5E8732C3"/>
    <w:rsid w:val="5EA5785A"/>
    <w:rsid w:val="5EB75779"/>
    <w:rsid w:val="5EC030D5"/>
    <w:rsid w:val="5EC824A5"/>
    <w:rsid w:val="5ECD663E"/>
    <w:rsid w:val="5ED358B4"/>
    <w:rsid w:val="5ED744EA"/>
    <w:rsid w:val="5EDC1150"/>
    <w:rsid w:val="5EE24C8F"/>
    <w:rsid w:val="5EE509E9"/>
    <w:rsid w:val="5F054905"/>
    <w:rsid w:val="5F127126"/>
    <w:rsid w:val="5F133281"/>
    <w:rsid w:val="5F163472"/>
    <w:rsid w:val="5F196D78"/>
    <w:rsid w:val="5F221B23"/>
    <w:rsid w:val="5F2B03F6"/>
    <w:rsid w:val="5F357F56"/>
    <w:rsid w:val="5F407373"/>
    <w:rsid w:val="5F437782"/>
    <w:rsid w:val="5F462070"/>
    <w:rsid w:val="5F494C21"/>
    <w:rsid w:val="5F4C1967"/>
    <w:rsid w:val="5F4C40F2"/>
    <w:rsid w:val="5F675362"/>
    <w:rsid w:val="5F76465B"/>
    <w:rsid w:val="5F7E19A1"/>
    <w:rsid w:val="5F881135"/>
    <w:rsid w:val="5F8D0E05"/>
    <w:rsid w:val="5F991BCB"/>
    <w:rsid w:val="5FBF59B7"/>
    <w:rsid w:val="5FD21CA0"/>
    <w:rsid w:val="5FD81733"/>
    <w:rsid w:val="5FDE2E8C"/>
    <w:rsid w:val="5FE32071"/>
    <w:rsid w:val="5FED15CB"/>
    <w:rsid w:val="600B3F28"/>
    <w:rsid w:val="600B6F9E"/>
    <w:rsid w:val="600F0E40"/>
    <w:rsid w:val="60204443"/>
    <w:rsid w:val="602A71DA"/>
    <w:rsid w:val="60377C74"/>
    <w:rsid w:val="60481217"/>
    <w:rsid w:val="605806CA"/>
    <w:rsid w:val="6075208D"/>
    <w:rsid w:val="60802E35"/>
    <w:rsid w:val="60811FD8"/>
    <w:rsid w:val="60AB25C5"/>
    <w:rsid w:val="60AF1513"/>
    <w:rsid w:val="60B011C0"/>
    <w:rsid w:val="60B17A56"/>
    <w:rsid w:val="60BB7B96"/>
    <w:rsid w:val="60CC596E"/>
    <w:rsid w:val="60D41389"/>
    <w:rsid w:val="60DC22DF"/>
    <w:rsid w:val="60E440E4"/>
    <w:rsid w:val="60FA79C1"/>
    <w:rsid w:val="61164D5D"/>
    <w:rsid w:val="6117553F"/>
    <w:rsid w:val="611F628F"/>
    <w:rsid w:val="61213386"/>
    <w:rsid w:val="612A5441"/>
    <w:rsid w:val="612D4D44"/>
    <w:rsid w:val="613971FF"/>
    <w:rsid w:val="613A49B3"/>
    <w:rsid w:val="613C7AC2"/>
    <w:rsid w:val="613F7BA1"/>
    <w:rsid w:val="6152509D"/>
    <w:rsid w:val="615A6011"/>
    <w:rsid w:val="61624B79"/>
    <w:rsid w:val="617504E6"/>
    <w:rsid w:val="617812D0"/>
    <w:rsid w:val="61797EA7"/>
    <w:rsid w:val="618B5C3B"/>
    <w:rsid w:val="6194428A"/>
    <w:rsid w:val="61A20BAF"/>
    <w:rsid w:val="61A8370C"/>
    <w:rsid w:val="61AC7C3E"/>
    <w:rsid w:val="61C544D0"/>
    <w:rsid w:val="61C557FB"/>
    <w:rsid w:val="61CA71FC"/>
    <w:rsid w:val="61D12A7D"/>
    <w:rsid w:val="61DD6C29"/>
    <w:rsid w:val="61DD7269"/>
    <w:rsid w:val="61DE687D"/>
    <w:rsid w:val="61F26A42"/>
    <w:rsid w:val="62015914"/>
    <w:rsid w:val="6224074C"/>
    <w:rsid w:val="62297593"/>
    <w:rsid w:val="62327D52"/>
    <w:rsid w:val="623D4244"/>
    <w:rsid w:val="62416372"/>
    <w:rsid w:val="62515E8E"/>
    <w:rsid w:val="626224AE"/>
    <w:rsid w:val="62653928"/>
    <w:rsid w:val="62687C0A"/>
    <w:rsid w:val="62720BC1"/>
    <w:rsid w:val="628163C7"/>
    <w:rsid w:val="628D67FA"/>
    <w:rsid w:val="62A86E8C"/>
    <w:rsid w:val="62B014DC"/>
    <w:rsid w:val="62D408AA"/>
    <w:rsid w:val="62D9620C"/>
    <w:rsid w:val="62E42049"/>
    <w:rsid w:val="62F2073B"/>
    <w:rsid w:val="63083357"/>
    <w:rsid w:val="63095298"/>
    <w:rsid w:val="63133A2F"/>
    <w:rsid w:val="63171A8A"/>
    <w:rsid w:val="63191FA4"/>
    <w:rsid w:val="631955AD"/>
    <w:rsid w:val="631D0B61"/>
    <w:rsid w:val="633C78BB"/>
    <w:rsid w:val="63425F59"/>
    <w:rsid w:val="63505013"/>
    <w:rsid w:val="6356637E"/>
    <w:rsid w:val="635B50A6"/>
    <w:rsid w:val="635F3E6C"/>
    <w:rsid w:val="638D42C0"/>
    <w:rsid w:val="63A855E8"/>
    <w:rsid w:val="63B0726B"/>
    <w:rsid w:val="63D0326A"/>
    <w:rsid w:val="63F97AA8"/>
    <w:rsid w:val="63FA3F48"/>
    <w:rsid w:val="640004A6"/>
    <w:rsid w:val="64074D44"/>
    <w:rsid w:val="64075F2E"/>
    <w:rsid w:val="641369A5"/>
    <w:rsid w:val="64174B6B"/>
    <w:rsid w:val="641B5F92"/>
    <w:rsid w:val="6422650A"/>
    <w:rsid w:val="64235DFF"/>
    <w:rsid w:val="64390D60"/>
    <w:rsid w:val="64394F75"/>
    <w:rsid w:val="643F472E"/>
    <w:rsid w:val="644E07D9"/>
    <w:rsid w:val="645719A3"/>
    <w:rsid w:val="646025F0"/>
    <w:rsid w:val="646356FB"/>
    <w:rsid w:val="64694C1B"/>
    <w:rsid w:val="646A5E54"/>
    <w:rsid w:val="648116BE"/>
    <w:rsid w:val="64983E35"/>
    <w:rsid w:val="649B4103"/>
    <w:rsid w:val="649F1E2A"/>
    <w:rsid w:val="64A57EA9"/>
    <w:rsid w:val="64BD0DE2"/>
    <w:rsid w:val="64E333A8"/>
    <w:rsid w:val="64EA733A"/>
    <w:rsid w:val="64EB1253"/>
    <w:rsid w:val="650906B2"/>
    <w:rsid w:val="650E29E3"/>
    <w:rsid w:val="651725E2"/>
    <w:rsid w:val="65381046"/>
    <w:rsid w:val="65405E19"/>
    <w:rsid w:val="654D2F79"/>
    <w:rsid w:val="65617866"/>
    <w:rsid w:val="6570194C"/>
    <w:rsid w:val="65741253"/>
    <w:rsid w:val="657933B4"/>
    <w:rsid w:val="658629E2"/>
    <w:rsid w:val="65886C35"/>
    <w:rsid w:val="65892994"/>
    <w:rsid w:val="65AC7D2D"/>
    <w:rsid w:val="65B33A17"/>
    <w:rsid w:val="65CE50BB"/>
    <w:rsid w:val="65D74D65"/>
    <w:rsid w:val="65DC221B"/>
    <w:rsid w:val="65DD4A5C"/>
    <w:rsid w:val="65ED1249"/>
    <w:rsid w:val="65FE6126"/>
    <w:rsid w:val="66026916"/>
    <w:rsid w:val="66162D18"/>
    <w:rsid w:val="66196874"/>
    <w:rsid w:val="66196EAD"/>
    <w:rsid w:val="661D6420"/>
    <w:rsid w:val="66242FDE"/>
    <w:rsid w:val="66322AB5"/>
    <w:rsid w:val="663B0316"/>
    <w:rsid w:val="664956ED"/>
    <w:rsid w:val="66647507"/>
    <w:rsid w:val="667E00F5"/>
    <w:rsid w:val="668652F7"/>
    <w:rsid w:val="668C6CE7"/>
    <w:rsid w:val="66900CCE"/>
    <w:rsid w:val="66910EB8"/>
    <w:rsid w:val="6694063C"/>
    <w:rsid w:val="66972D8E"/>
    <w:rsid w:val="669B2422"/>
    <w:rsid w:val="66B37847"/>
    <w:rsid w:val="66BD4C82"/>
    <w:rsid w:val="66D953C4"/>
    <w:rsid w:val="66D9632C"/>
    <w:rsid w:val="66E63A20"/>
    <w:rsid w:val="66F76FD0"/>
    <w:rsid w:val="66F9395F"/>
    <w:rsid w:val="66FF2DB2"/>
    <w:rsid w:val="67044237"/>
    <w:rsid w:val="670D1283"/>
    <w:rsid w:val="671B3C27"/>
    <w:rsid w:val="67292B3C"/>
    <w:rsid w:val="673253D5"/>
    <w:rsid w:val="673C344F"/>
    <w:rsid w:val="6755674D"/>
    <w:rsid w:val="67586A9B"/>
    <w:rsid w:val="675B57F5"/>
    <w:rsid w:val="675F2A05"/>
    <w:rsid w:val="676207E2"/>
    <w:rsid w:val="676A6E3A"/>
    <w:rsid w:val="676F77C9"/>
    <w:rsid w:val="67774242"/>
    <w:rsid w:val="6791215B"/>
    <w:rsid w:val="67993ACA"/>
    <w:rsid w:val="67995BDF"/>
    <w:rsid w:val="67AC4122"/>
    <w:rsid w:val="67BC5B96"/>
    <w:rsid w:val="67BF0592"/>
    <w:rsid w:val="67C3489F"/>
    <w:rsid w:val="67CF5883"/>
    <w:rsid w:val="67D2542E"/>
    <w:rsid w:val="67D72703"/>
    <w:rsid w:val="67D82FEC"/>
    <w:rsid w:val="67DE25EB"/>
    <w:rsid w:val="67F07B78"/>
    <w:rsid w:val="67F4170F"/>
    <w:rsid w:val="67F750D2"/>
    <w:rsid w:val="67FF6FE0"/>
    <w:rsid w:val="680E4D2C"/>
    <w:rsid w:val="68363F74"/>
    <w:rsid w:val="683659CB"/>
    <w:rsid w:val="684B46A6"/>
    <w:rsid w:val="684D303D"/>
    <w:rsid w:val="685A4162"/>
    <w:rsid w:val="68767581"/>
    <w:rsid w:val="6884668C"/>
    <w:rsid w:val="6888364F"/>
    <w:rsid w:val="689641FE"/>
    <w:rsid w:val="68A3215E"/>
    <w:rsid w:val="68BC7C3A"/>
    <w:rsid w:val="68C07C6D"/>
    <w:rsid w:val="68EE5FF6"/>
    <w:rsid w:val="68F11B06"/>
    <w:rsid w:val="68F12C0F"/>
    <w:rsid w:val="68F13CC7"/>
    <w:rsid w:val="68F3235D"/>
    <w:rsid w:val="68F62489"/>
    <w:rsid w:val="69036D2A"/>
    <w:rsid w:val="69044E32"/>
    <w:rsid w:val="69060615"/>
    <w:rsid w:val="690A435D"/>
    <w:rsid w:val="692E19FD"/>
    <w:rsid w:val="6949404D"/>
    <w:rsid w:val="695A62A9"/>
    <w:rsid w:val="696E4DB1"/>
    <w:rsid w:val="69831A73"/>
    <w:rsid w:val="69833B52"/>
    <w:rsid w:val="69840A36"/>
    <w:rsid w:val="698C6058"/>
    <w:rsid w:val="69976019"/>
    <w:rsid w:val="69A60CBC"/>
    <w:rsid w:val="69B339A6"/>
    <w:rsid w:val="69B665F3"/>
    <w:rsid w:val="69C932A9"/>
    <w:rsid w:val="69DC4528"/>
    <w:rsid w:val="6A063C23"/>
    <w:rsid w:val="6A0B175E"/>
    <w:rsid w:val="6A0B1C3A"/>
    <w:rsid w:val="6A1874E7"/>
    <w:rsid w:val="6A282B66"/>
    <w:rsid w:val="6A2C7939"/>
    <w:rsid w:val="6A2F393C"/>
    <w:rsid w:val="6A2F4319"/>
    <w:rsid w:val="6A527D31"/>
    <w:rsid w:val="6A5705B3"/>
    <w:rsid w:val="6A6E1B96"/>
    <w:rsid w:val="6A732C43"/>
    <w:rsid w:val="6A920AE0"/>
    <w:rsid w:val="6ABB3B40"/>
    <w:rsid w:val="6AC93F8C"/>
    <w:rsid w:val="6AD03B37"/>
    <w:rsid w:val="6AD1121C"/>
    <w:rsid w:val="6ADB2ADD"/>
    <w:rsid w:val="6AF666D5"/>
    <w:rsid w:val="6B11594C"/>
    <w:rsid w:val="6B2E7032"/>
    <w:rsid w:val="6B3413B3"/>
    <w:rsid w:val="6B537D47"/>
    <w:rsid w:val="6B60464B"/>
    <w:rsid w:val="6B681EB2"/>
    <w:rsid w:val="6B696FA9"/>
    <w:rsid w:val="6B741DC4"/>
    <w:rsid w:val="6B7C7DA8"/>
    <w:rsid w:val="6B80359D"/>
    <w:rsid w:val="6B8A1407"/>
    <w:rsid w:val="6BA63872"/>
    <w:rsid w:val="6BC80A7B"/>
    <w:rsid w:val="6BDE3149"/>
    <w:rsid w:val="6BE115FE"/>
    <w:rsid w:val="6BFD6BB7"/>
    <w:rsid w:val="6C026D64"/>
    <w:rsid w:val="6C0E6B4D"/>
    <w:rsid w:val="6C34211A"/>
    <w:rsid w:val="6C3727E2"/>
    <w:rsid w:val="6C3F714D"/>
    <w:rsid w:val="6C6B5BD5"/>
    <w:rsid w:val="6C8A1950"/>
    <w:rsid w:val="6C8A288A"/>
    <w:rsid w:val="6C917384"/>
    <w:rsid w:val="6C991D5D"/>
    <w:rsid w:val="6CB16C1F"/>
    <w:rsid w:val="6CB7341A"/>
    <w:rsid w:val="6CBE000E"/>
    <w:rsid w:val="6CC7229D"/>
    <w:rsid w:val="6CD6702A"/>
    <w:rsid w:val="6CDA72FE"/>
    <w:rsid w:val="6CE756D0"/>
    <w:rsid w:val="6D06792F"/>
    <w:rsid w:val="6D0A162F"/>
    <w:rsid w:val="6D1906F5"/>
    <w:rsid w:val="6D192E27"/>
    <w:rsid w:val="6D232C90"/>
    <w:rsid w:val="6D2D1A8D"/>
    <w:rsid w:val="6D3E2D99"/>
    <w:rsid w:val="6D452634"/>
    <w:rsid w:val="6D4B68EC"/>
    <w:rsid w:val="6D5C627B"/>
    <w:rsid w:val="6D681EA4"/>
    <w:rsid w:val="6D750F93"/>
    <w:rsid w:val="6D76726E"/>
    <w:rsid w:val="6D77432C"/>
    <w:rsid w:val="6D7D1AC3"/>
    <w:rsid w:val="6D815C50"/>
    <w:rsid w:val="6D91378F"/>
    <w:rsid w:val="6DA0407C"/>
    <w:rsid w:val="6DB32EBA"/>
    <w:rsid w:val="6DBA7E68"/>
    <w:rsid w:val="6DBF0696"/>
    <w:rsid w:val="6DD05B97"/>
    <w:rsid w:val="6DD23DE9"/>
    <w:rsid w:val="6DD62CFA"/>
    <w:rsid w:val="6DE16B73"/>
    <w:rsid w:val="6DE61C05"/>
    <w:rsid w:val="6DEC5AC7"/>
    <w:rsid w:val="6E02368D"/>
    <w:rsid w:val="6E1942EC"/>
    <w:rsid w:val="6E236350"/>
    <w:rsid w:val="6E2573F2"/>
    <w:rsid w:val="6E2B11E4"/>
    <w:rsid w:val="6E353B30"/>
    <w:rsid w:val="6E353E42"/>
    <w:rsid w:val="6E447E57"/>
    <w:rsid w:val="6E4A2B2A"/>
    <w:rsid w:val="6E7A5781"/>
    <w:rsid w:val="6EB03D25"/>
    <w:rsid w:val="6EC20E5D"/>
    <w:rsid w:val="6EC26FD9"/>
    <w:rsid w:val="6EC67286"/>
    <w:rsid w:val="6ED44793"/>
    <w:rsid w:val="6ED7763C"/>
    <w:rsid w:val="6EDB1E15"/>
    <w:rsid w:val="6EE575C0"/>
    <w:rsid w:val="6EEC225F"/>
    <w:rsid w:val="6EF632B9"/>
    <w:rsid w:val="6EFB2B08"/>
    <w:rsid w:val="6EFC3116"/>
    <w:rsid w:val="6F0303A8"/>
    <w:rsid w:val="6F0C63D7"/>
    <w:rsid w:val="6F0E6EA0"/>
    <w:rsid w:val="6F0E7B8B"/>
    <w:rsid w:val="6F24560B"/>
    <w:rsid w:val="6F276BB0"/>
    <w:rsid w:val="6F3B5656"/>
    <w:rsid w:val="6F4A06CE"/>
    <w:rsid w:val="6F6408C5"/>
    <w:rsid w:val="6F653AC8"/>
    <w:rsid w:val="6F6A4079"/>
    <w:rsid w:val="6F6F34A0"/>
    <w:rsid w:val="6F8A5F78"/>
    <w:rsid w:val="6FA70BA7"/>
    <w:rsid w:val="6FA73D05"/>
    <w:rsid w:val="6FAF1C9C"/>
    <w:rsid w:val="6FB7533C"/>
    <w:rsid w:val="6FBD44AB"/>
    <w:rsid w:val="6FC61949"/>
    <w:rsid w:val="6FCE771B"/>
    <w:rsid w:val="6FD14A24"/>
    <w:rsid w:val="6FD80473"/>
    <w:rsid w:val="6FD842D4"/>
    <w:rsid w:val="6FE0254F"/>
    <w:rsid w:val="6FE66281"/>
    <w:rsid w:val="6FE82829"/>
    <w:rsid w:val="6FF80816"/>
    <w:rsid w:val="700C4781"/>
    <w:rsid w:val="70105602"/>
    <w:rsid w:val="701168CC"/>
    <w:rsid w:val="70134DF9"/>
    <w:rsid w:val="70160D3D"/>
    <w:rsid w:val="702A21C5"/>
    <w:rsid w:val="702E56D9"/>
    <w:rsid w:val="703B4AA7"/>
    <w:rsid w:val="703F1AC5"/>
    <w:rsid w:val="705642DC"/>
    <w:rsid w:val="7062438A"/>
    <w:rsid w:val="70B174B8"/>
    <w:rsid w:val="70B87F99"/>
    <w:rsid w:val="70C06311"/>
    <w:rsid w:val="70C37DFF"/>
    <w:rsid w:val="70C96CF0"/>
    <w:rsid w:val="70D1148B"/>
    <w:rsid w:val="70DA2E28"/>
    <w:rsid w:val="70DC51AC"/>
    <w:rsid w:val="70F72D6E"/>
    <w:rsid w:val="71154DE5"/>
    <w:rsid w:val="712F05D2"/>
    <w:rsid w:val="712F4884"/>
    <w:rsid w:val="7130470C"/>
    <w:rsid w:val="71431E1E"/>
    <w:rsid w:val="714A575C"/>
    <w:rsid w:val="714D5498"/>
    <w:rsid w:val="71532FE3"/>
    <w:rsid w:val="7177447D"/>
    <w:rsid w:val="71942565"/>
    <w:rsid w:val="71956D10"/>
    <w:rsid w:val="719E1803"/>
    <w:rsid w:val="71D01A82"/>
    <w:rsid w:val="71D477D6"/>
    <w:rsid w:val="71D91572"/>
    <w:rsid w:val="71E329B9"/>
    <w:rsid w:val="71E36CE7"/>
    <w:rsid w:val="71F16E28"/>
    <w:rsid w:val="721459A1"/>
    <w:rsid w:val="721E6A2A"/>
    <w:rsid w:val="723D7D7D"/>
    <w:rsid w:val="724A5D81"/>
    <w:rsid w:val="72516EA0"/>
    <w:rsid w:val="72544005"/>
    <w:rsid w:val="725D01F5"/>
    <w:rsid w:val="728576DC"/>
    <w:rsid w:val="72A41103"/>
    <w:rsid w:val="72C20714"/>
    <w:rsid w:val="72C96AFD"/>
    <w:rsid w:val="72C96D9C"/>
    <w:rsid w:val="72DF2D54"/>
    <w:rsid w:val="72F36F06"/>
    <w:rsid w:val="72F42BA6"/>
    <w:rsid w:val="72FA494D"/>
    <w:rsid w:val="730243B3"/>
    <w:rsid w:val="7321765C"/>
    <w:rsid w:val="73337CF8"/>
    <w:rsid w:val="73391467"/>
    <w:rsid w:val="734202CC"/>
    <w:rsid w:val="736173E3"/>
    <w:rsid w:val="736C3816"/>
    <w:rsid w:val="736E68EE"/>
    <w:rsid w:val="736F76A9"/>
    <w:rsid w:val="73702680"/>
    <w:rsid w:val="73721F07"/>
    <w:rsid w:val="737A7603"/>
    <w:rsid w:val="737D693A"/>
    <w:rsid w:val="73872ED1"/>
    <w:rsid w:val="73992BDC"/>
    <w:rsid w:val="73A47EFB"/>
    <w:rsid w:val="73AA0B80"/>
    <w:rsid w:val="73BD0ECB"/>
    <w:rsid w:val="73C42BD2"/>
    <w:rsid w:val="73C4341B"/>
    <w:rsid w:val="73D87220"/>
    <w:rsid w:val="73E16E48"/>
    <w:rsid w:val="73F77ED0"/>
    <w:rsid w:val="73FD1FE1"/>
    <w:rsid w:val="741920B7"/>
    <w:rsid w:val="74274051"/>
    <w:rsid w:val="74394C16"/>
    <w:rsid w:val="744C4300"/>
    <w:rsid w:val="74522ADD"/>
    <w:rsid w:val="74697489"/>
    <w:rsid w:val="747977F5"/>
    <w:rsid w:val="74885903"/>
    <w:rsid w:val="749B420B"/>
    <w:rsid w:val="74A305F8"/>
    <w:rsid w:val="74AE732D"/>
    <w:rsid w:val="74E21D75"/>
    <w:rsid w:val="74EA7314"/>
    <w:rsid w:val="750E6F22"/>
    <w:rsid w:val="751E3863"/>
    <w:rsid w:val="752A213B"/>
    <w:rsid w:val="752D76AD"/>
    <w:rsid w:val="75322F2D"/>
    <w:rsid w:val="75367523"/>
    <w:rsid w:val="753B0AEC"/>
    <w:rsid w:val="753E466F"/>
    <w:rsid w:val="753E4AFA"/>
    <w:rsid w:val="75473288"/>
    <w:rsid w:val="754D1042"/>
    <w:rsid w:val="7552701E"/>
    <w:rsid w:val="757C09D4"/>
    <w:rsid w:val="75A77B96"/>
    <w:rsid w:val="75D65EDE"/>
    <w:rsid w:val="75D82A72"/>
    <w:rsid w:val="75E0573C"/>
    <w:rsid w:val="75E746A2"/>
    <w:rsid w:val="75F23D58"/>
    <w:rsid w:val="75F26586"/>
    <w:rsid w:val="75F87521"/>
    <w:rsid w:val="75FA0B70"/>
    <w:rsid w:val="75FC11D4"/>
    <w:rsid w:val="76047A8D"/>
    <w:rsid w:val="760E6B9C"/>
    <w:rsid w:val="76104166"/>
    <w:rsid w:val="761F36C5"/>
    <w:rsid w:val="762D665B"/>
    <w:rsid w:val="76381FAB"/>
    <w:rsid w:val="76645AE7"/>
    <w:rsid w:val="766A66DC"/>
    <w:rsid w:val="766D37EB"/>
    <w:rsid w:val="76805D33"/>
    <w:rsid w:val="76B76559"/>
    <w:rsid w:val="76C1748B"/>
    <w:rsid w:val="76CB66C2"/>
    <w:rsid w:val="76D71B2F"/>
    <w:rsid w:val="76D72961"/>
    <w:rsid w:val="76DA28C5"/>
    <w:rsid w:val="76DE63E9"/>
    <w:rsid w:val="76E97048"/>
    <w:rsid w:val="76F10225"/>
    <w:rsid w:val="76F84648"/>
    <w:rsid w:val="76FF4AF8"/>
    <w:rsid w:val="77267F29"/>
    <w:rsid w:val="772B0E02"/>
    <w:rsid w:val="77361D8F"/>
    <w:rsid w:val="773F6B8B"/>
    <w:rsid w:val="77685CA5"/>
    <w:rsid w:val="777164C4"/>
    <w:rsid w:val="777F1F8A"/>
    <w:rsid w:val="778F53C8"/>
    <w:rsid w:val="77A340AF"/>
    <w:rsid w:val="77C03ECA"/>
    <w:rsid w:val="77FC7EA1"/>
    <w:rsid w:val="78030BB3"/>
    <w:rsid w:val="781E5BB3"/>
    <w:rsid w:val="78291A3D"/>
    <w:rsid w:val="78376779"/>
    <w:rsid w:val="7840644C"/>
    <w:rsid w:val="78665DAD"/>
    <w:rsid w:val="78684E9D"/>
    <w:rsid w:val="786B0114"/>
    <w:rsid w:val="788526FC"/>
    <w:rsid w:val="789325A8"/>
    <w:rsid w:val="789C5CC2"/>
    <w:rsid w:val="78B55E40"/>
    <w:rsid w:val="78BD011C"/>
    <w:rsid w:val="78CF013E"/>
    <w:rsid w:val="78D41BC4"/>
    <w:rsid w:val="78D7123D"/>
    <w:rsid w:val="78E45DC5"/>
    <w:rsid w:val="78E74107"/>
    <w:rsid w:val="78E829E1"/>
    <w:rsid w:val="7911492F"/>
    <w:rsid w:val="792546E2"/>
    <w:rsid w:val="79254E6A"/>
    <w:rsid w:val="79292660"/>
    <w:rsid w:val="79424D71"/>
    <w:rsid w:val="794A4ACB"/>
    <w:rsid w:val="7969335E"/>
    <w:rsid w:val="79707EB6"/>
    <w:rsid w:val="797A3158"/>
    <w:rsid w:val="79956DF5"/>
    <w:rsid w:val="799F18BD"/>
    <w:rsid w:val="79A9542E"/>
    <w:rsid w:val="79B67472"/>
    <w:rsid w:val="79BE5DE1"/>
    <w:rsid w:val="79D65E05"/>
    <w:rsid w:val="79D82C2E"/>
    <w:rsid w:val="79D83551"/>
    <w:rsid w:val="79E24263"/>
    <w:rsid w:val="79F04129"/>
    <w:rsid w:val="79F21FD8"/>
    <w:rsid w:val="7A044F5E"/>
    <w:rsid w:val="7A0716CA"/>
    <w:rsid w:val="7A114BB5"/>
    <w:rsid w:val="7A14656B"/>
    <w:rsid w:val="7A246641"/>
    <w:rsid w:val="7A3005C8"/>
    <w:rsid w:val="7A495661"/>
    <w:rsid w:val="7A4A2D6F"/>
    <w:rsid w:val="7A4D6899"/>
    <w:rsid w:val="7A5868E1"/>
    <w:rsid w:val="7A654EF0"/>
    <w:rsid w:val="7A755AD2"/>
    <w:rsid w:val="7A7F5660"/>
    <w:rsid w:val="7A827221"/>
    <w:rsid w:val="7A9149C4"/>
    <w:rsid w:val="7A930150"/>
    <w:rsid w:val="7A972572"/>
    <w:rsid w:val="7AA34AEB"/>
    <w:rsid w:val="7ADE6CE8"/>
    <w:rsid w:val="7AEB63DD"/>
    <w:rsid w:val="7B0B6E35"/>
    <w:rsid w:val="7B17071C"/>
    <w:rsid w:val="7B2D4E59"/>
    <w:rsid w:val="7B3E404B"/>
    <w:rsid w:val="7B3E6F0C"/>
    <w:rsid w:val="7B487574"/>
    <w:rsid w:val="7B5B03C8"/>
    <w:rsid w:val="7B677818"/>
    <w:rsid w:val="7B742FC3"/>
    <w:rsid w:val="7B7C2D50"/>
    <w:rsid w:val="7B8332C5"/>
    <w:rsid w:val="7B933A33"/>
    <w:rsid w:val="7B9B5776"/>
    <w:rsid w:val="7BB87E91"/>
    <w:rsid w:val="7BBA4C6D"/>
    <w:rsid w:val="7BBF7B42"/>
    <w:rsid w:val="7BC47370"/>
    <w:rsid w:val="7BE85532"/>
    <w:rsid w:val="7BF521EB"/>
    <w:rsid w:val="7BF65A76"/>
    <w:rsid w:val="7C1526D4"/>
    <w:rsid w:val="7C521E57"/>
    <w:rsid w:val="7C563743"/>
    <w:rsid w:val="7C5B29CF"/>
    <w:rsid w:val="7C6D5ED6"/>
    <w:rsid w:val="7C7F0437"/>
    <w:rsid w:val="7C9E7D96"/>
    <w:rsid w:val="7CA2276B"/>
    <w:rsid w:val="7CB67DC0"/>
    <w:rsid w:val="7CBD1EC8"/>
    <w:rsid w:val="7CD25978"/>
    <w:rsid w:val="7CEC5ADC"/>
    <w:rsid w:val="7CFA373E"/>
    <w:rsid w:val="7CFA3CFB"/>
    <w:rsid w:val="7D000B73"/>
    <w:rsid w:val="7D0047C2"/>
    <w:rsid w:val="7D3D38AB"/>
    <w:rsid w:val="7D413779"/>
    <w:rsid w:val="7D482750"/>
    <w:rsid w:val="7D4E1D3F"/>
    <w:rsid w:val="7D4F55E2"/>
    <w:rsid w:val="7D6008FC"/>
    <w:rsid w:val="7D626802"/>
    <w:rsid w:val="7D696143"/>
    <w:rsid w:val="7D6A45A3"/>
    <w:rsid w:val="7D7B394F"/>
    <w:rsid w:val="7D810AC9"/>
    <w:rsid w:val="7D856862"/>
    <w:rsid w:val="7D8953D3"/>
    <w:rsid w:val="7D8B14DE"/>
    <w:rsid w:val="7D9F0D2B"/>
    <w:rsid w:val="7D9F2B6E"/>
    <w:rsid w:val="7D9F62FE"/>
    <w:rsid w:val="7DB4614C"/>
    <w:rsid w:val="7DBF1D7F"/>
    <w:rsid w:val="7DC9253D"/>
    <w:rsid w:val="7DE37918"/>
    <w:rsid w:val="7DF232D8"/>
    <w:rsid w:val="7DF44714"/>
    <w:rsid w:val="7DFC6FC2"/>
    <w:rsid w:val="7E135DA3"/>
    <w:rsid w:val="7E175904"/>
    <w:rsid w:val="7E2D3630"/>
    <w:rsid w:val="7E2F2179"/>
    <w:rsid w:val="7E314AA9"/>
    <w:rsid w:val="7E3225E2"/>
    <w:rsid w:val="7E352319"/>
    <w:rsid w:val="7E564D83"/>
    <w:rsid w:val="7E691AAA"/>
    <w:rsid w:val="7E755EAD"/>
    <w:rsid w:val="7E784DF4"/>
    <w:rsid w:val="7E8C5D3C"/>
    <w:rsid w:val="7EA51811"/>
    <w:rsid w:val="7EA521AD"/>
    <w:rsid w:val="7EB37EC7"/>
    <w:rsid w:val="7EB52EE8"/>
    <w:rsid w:val="7EBC6F95"/>
    <w:rsid w:val="7ECE76CB"/>
    <w:rsid w:val="7ED14D09"/>
    <w:rsid w:val="7EDC7F0A"/>
    <w:rsid w:val="7EFC08FE"/>
    <w:rsid w:val="7EFC1A7B"/>
    <w:rsid w:val="7F0F5438"/>
    <w:rsid w:val="7F26412C"/>
    <w:rsid w:val="7F2E2C68"/>
    <w:rsid w:val="7F331D30"/>
    <w:rsid w:val="7F345D5C"/>
    <w:rsid w:val="7F37282D"/>
    <w:rsid w:val="7F4718C5"/>
    <w:rsid w:val="7F491102"/>
    <w:rsid w:val="7F5157A1"/>
    <w:rsid w:val="7F557C58"/>
    <w:rsid w:val="7F575AF6"/>
    <w:rsid w:val="7F5D41F3"/>
    <w:rsid w:val="7F610DEC"/>
    <w:rsid w:val="7F6C669C"/>
    <w:rsid w:val="7F7A36CC"/>
    <w:rsid w:val="7F8117EC"/>
    <w:rsid w:val="7F817243"/>
    <w:rsid w:val="7FA42036"/>
    <w:rsid w:val="7FC9636E"/>
    <w:rsid w:val="7FCD746C"/>
    <w:rsid w:val="7FE02A21"/>
    <w:rsid w:val="7FF47517"/>
    <w:rsid w:val="7FF60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qFormat/>
    <w:uiPriority w:val="0"/>
    <w:pPr>
      <w:keepNext/>
      <w:keepLines/>
      <w:numPr>
        <w:ilvl w:val="0"/>
        <w:numId w:val="1"/>
      </w:numPr>
      <w:pBdr>
        <w:top w:val="single" w:color="auto" w:sz="12" w:space="3"/>
      </w:pBdr>
      <w:spacing w:before="240" w:after="180" w:line="259" w:lineRule="auto"/>
      <w:outlineLvl w:val="0"/>
    </w:pPr>
    <w:rPr>
      <w:rFonts w:ascii="Arial" w:hAnsi="Arial" w:eastAsia="Times New Roman" w:cs="Times New Roman"/>
      <w:sz w:val="36"/>
      <w:lang w:val="en-GB" w:eastAsia="en-US" w:bidi="ar-SA"/>
    </w:rPr>
  </w:style>
  <w:style w:type="paragraph" w:styleId="3">
    <w:name w:val="heading 2"/>
    <w:basedOn w:val="2"/>
    <w:next w:val="1"/>
    <w:link w:val="65"/>
    <w:qFormat/>
    <w:uiPriority w:val="0"/>
    <w:pPr>
      <w:numPr>
        <w:ilvl w:val="1"/>
      </w:numPr>
      <w:pBdr>
        <w:top w:val="none" w:color="auto" w:sz="0" w:space="0"/>
      </w:pBdr>
      <w:spacing w:after="60"/>
      <w:outlineLvl w:val="1"/>
    </w:pPr>
    <w:rPr>
      <w:bCs/>
      <w:iCs/>
      <w:sz w:val="28"/>
      <w:szCs w:val="28"/>
    </w:rPr>
  </w:style>
  <w:style w:type="paragraph" w:styleId="4">
    <w:name w:val="heading 3"/>
    <w:basedOn w:val="1"/>
    <w:next w:val="1"/>
    <w:qFormat/>
    <w:uiPriority w:val="0"/>
    <w:pPr>
      <w:keepNext/>
      <w:numPr>
        <w:ilvl w:val="2"/>
        <w:numId w:val="1"/>
      </w:numPr>
      <w:spacing w:before="240" w:after="240"/>
      <w:outlineLvl w:val="2"/>
    </w:pPr>
    <w:rPr>
      <w:rFonts w:ascii="Arial" w:hAnsi="Arial" w:cs="Arial"/>
      <w:bCs/>
      <w:sz w:val="24"/>
      <w:szCs w:val="26"/>
    </w:rPr>
  </w:style>
  <w:style w:type="paragraph" w:styleId="5">
    <w:name w:val="heading 4"/>
    <w:basedOn w:val="4"/>
    <w:next w:val="1"/>
    <w:qFormat/>
    <w:uiPriority w:val="0"/>
    <w:pPr>
      <w:keepLines/>
      <w:numPr>
        <w:ilvl w:val="0"/>
        <w:numId w:val="0"/>
      </w:numPr>
      <w:spacing w:before="120" w:after="180"/>
      <w:ind w:left="1418" w:hanging="1418"/>
      <w:outlineLvl w:val="3"/>
    </w:pPr>
    <w:rPr>
      <w:rFonts w:cs="Times New Roman"/>
      <w:bCs w:val="0"/>
      <w:szCs w:val="20"/>
    </w:rPr>
  </w:style>
  <w:style w:type="paragraph" w:styleId="6">
    <w:name w:val="heading 5"/>
    <w:basedOn w:val="5"/>
    <w:next w:val="1"/>
    <w:qFormat/>
    <w:uiPriority w:val="0"/>
    <w:pPr>
      <w:spacing w:before="280" w:after="290" w:line="376" w:lineRule="auto"/>
      <w:outlineLvl w:val="4"/>
    </w:pPr>
    <w:rPr>
      <w:b/>
      <w:bCs/>
      <w:sz w:val="28"/>
      <w:szCs w:val="28"/>
    </w:rPr>
  </w:style>
  <w:style w:type="paragraph" w:styleId="7">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8">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numId w:val="0"/>
      </w:numPr>
      <w:tabs>
        <w:tab w:val="left" w:pos="1440"/>
      </w:tabs>
      <w:ind w:left="1440" w:hanging="1440"/>
      <w:outlineLvl w:val="7"/>
    </w:pPr>
    <w:rPr>
      <w:rFonts w:eastAsia="Batang"/>
    </w:rPr>
  </w:style>
  <w:style w:type="paragraph" w:styleId="10">
    <w:name w:val="heading 9"/>
    <w:basedOn w:val="9"/>
    <w:next w:val="1"/>
    <w:qFormat/>
    <w:uiPriority w:val="0"/>
    <w:pPr>
      <w:tabs>
        <w:tab w:val="left" w:pos="1584"/>
        <w:tab w:val="clear" w:pos="1440"/>
      </w:tabs>
      <w:ind w:left="1584" w:hanging="1584"/>
      <w:outlineLvl w:val="8"/>
    </w:pPr>
  </w:style>
  <w:style w:type="character" w:default="1" w:styleId="25">
    <w:name w:val="Default Paragraph Font"/>
    <w:semiHidden/>
    <w:unhideWhenUsed/>
    <w:qFormat/>
    <w:uiPriority w:val="1"/>
  </w:style>
  <w:style w:type="table" w:default="1" w:styleId="32">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annotation subject"/>
    <w:basedOn w:val="13"/>
    <w:next w:val="13"/>
    <w:semiHidden/>
    <w:qFormat/>
    <w:uiPriority w:val="0"/>
    <w:rPr>
      <w:b/>
      <w:bCs/>
    </w:rPr>
  </w:style>
  <w:style w:type="paragraph" w:styleId="13">
    <w:name w:val="annotation text"/>
    <w:basedOn w:val="1"/>
    <w:link w:val="54"/>
    <w:semiHidden/>
    <w:qFormat/>
    <w:uiPriority w:val="0"/>
  </w:style>
  <w:style w:type="paragraph" w:styleId="14">
    <w:name w:val="caption"/>
    <w:basedOn w:val="1"/>
    <w:next w:val="1"/>
    <w:link w:val="52"/>
    <w:qFormat/>
    <w:uiPriority w:val="0"/>
    <w:rPr>
      <w:b/>
      <w:bCs/>
    </w:rPr>
  </w:style>
  <w:style w:type="paragraph" w:styleId="15">
    <w:name w:val="Document Map"/>
    <w:basedOn w:val="1"/>
    <w:semiHidden/>
    <w:qFormat/>
    <w:uiPriority w:val="0"/>
    <w:pPr>
      <w:shd w:val="clear" w:color="auto" w:fill="000080"/>
    </w:pPr>
  </w:style>
  <w:style w:type="paragraph" w:styleId="16">
    <w:name w:val="Body Text"/>
    <w:basedOn w:val="1"/>
    <w:qFormat/>
    <w:uiPriority w:val="0"/>
    <w:pPr>
      <w:overflowPunct w:val="0"/>
      <w:autoSpaceDE w:val="0"/>
      <w:autoSpaceDN w:val="0"/>
      <w:adjustRightInd w:val="0"/>
      <w:spacing w:after="120"/>
      <w:textAlignment w:val="baseline"/>
    </w:pPr>
    <w:rPr>
      <w:rFonts w:eastAsia="MS Mincho"/>
    </w:rPr>
  </w:style>
  <w:style w:type="paragraph" w:styleId="17">
    <w:name w:val="List 2"/>
    <w:basedOn w:val="1"/>
    <w:qFormat/>
    <w:uiPriority w:val="0"/>
    <w:pPr>
      <w:ind w:left="100" w:leftChars="200" w:hanging="200" w:hangingChars="200"/>
    </w:pPr>
  </w:style>
  <w:style w:type="paragraph" w:styleId="18">
    <w:name w:val="Balloon Text"/>
    <w:basedOn w:val="1"/>
    <w:semiHidden/>
    <w:qFormat/>
    <w:uiPriority w:val="0"/>
    <w:rPr>
      <w:rFonts w:ascii="Tahoma" w:hAnsi="Tahoma" w:cs="Tahoma"/>
      <w:sz w:val="16"/>
      <w:szCs w:val="16"/>
    </w:rPr>
  </w:style>
  <w:style w:type="paragraph" w:styleId="19">
    <w:name w:val="footer"/>
    <w:basedOn w:val="20"/>
    <w:qFormat/>
    <w:uiPriority w:val="0"/>
    <w:pPr>
      <w:jc w:val="center"/>
    </w:pPr>
    <w:rPr>
      <w:i/>
    </w:rPr>
  </w:style>
  <w:style w:type="paragraph" w:styleId="20">
    <w:name w:val="header"/>
    <w:link w:val="45"/>
    <w:qFormat/>
    <w:uiPriority w:val="0"/>
    <w:pPr>
      <w:widowControl w:val="0"/>
      <w:spacing w:after="160" w:line="259" w:lineRule="auto"/>
    </w:pPr>
    <w:rPr>
      <w:rFonts w:ascii="Arial" w:hAnsi="Arial" w:eastAsia="Times New Roman" w:cs="Times New Roman"/>
      <w:b/>
      <w:sz w:val="18"/>
      <w:lang w:val="en-GB" w:eastAsia="en-US" w:bidi="ar-SA"/>
    </w:rPr>
  </w:style>
  <w:style w:type="paragraph" w:styleId="21">
    <w:name w:val="List"/>
    <w:basedOn w:val="1"/>
    <w:qFormat/>
    <w:uiPriority w:val="0"/>
    <w:pPr>
      <w:tabs>
        <w:tab w:val="left" w:pos="425"/>
      </w:tabs>
      <w:ind w:left="425" w:hanging="425"/>
    </w:pPr>
  </w:style>
  <w:style w:type="paragraph" w:styleId="22">
    <w:name w:val="List 5"/>
    <w:basedOn w:val="1"/>
    <w:qFormat/>
    <w:uiPriority w:val="0"/>
    <w:pPr>
      <w:ind w:left="100" w:leftChars="800" w:hanging="200" w:hangingChars="200"/>
    </w:pPr>
  </w:style>
  <w:style w:type="paragraph" w:styleId="23">
    <w:name w:val="List 4"/>
    <w:basedOn w:val="1"/>
    <w:qFormat/>
    <w:uiPriority w:val="0"/>
    <w:pPr>
      <w:ind w:left="100" w:leftChars="600" w:hanging="200" w:hangingChars="200"/>
    </w:pPr>
  </w:style>
  <w:style w:type="paragraph" w:styleId="24">
    <w:name w:val="Normal (Web)"/>
    <w:basedOn w:val="1"/>
    <w:unhideWhenUsed/>
    <w:qFormat/>
    <w:uiPriority w:val="0"/>
    <w:pPr>
      <w:spacing w:before="100" w:beforeAutospacing="1" w:after="100" w:afterAutospacing="1"/>
    </w:pPr>
    <w:rPr>
      <w:sz w:val="24"/>
      <w:szCs w:val="24"/>
      <w:lang w:val="en-US" w:eastAsia="zh-CN"/>
    </w:rPr>
  </w:style>
  <w:style w:type="character" w:styleId="26">
    <w:name w:val="Strong"/>
    <w:basedOn w:val="25"/>
    <w:qFormat/>
    <w:uiPriority w:val="0"/>
    <w:rPr>
      <w:b/>
    </w:rPr>
  </w:style>
  <w:style w:type="character" w:styleId="27">
    <w:name w:val="page number"/>
    <w:basedOn w:val="25"/>
    <w:qFormat/>
    <w:uiPriority w:val="0"/>
  </w:style>
  <w:style w:type="character" w:styleId="28">
    <w:name w:val="FollowedHyperlink"/>
    <w:qFormat/>
    <w:uiPriority w:val="0"/>
    <w:rPr>
      <w:color w:val="800080"/>
      <w:u w:val="single"/>
    </w:rPr>
  </w:style>
  <w:style w:type="character" w:styleId="29">
    <w:name w:val="Emphasis"/>
    <w:qFormat/>
    <w:uiPriority w:val="0"/>
    <w:rPr>
      <w:i/>
      <w:iCs/>
    </w:rPr>
  </w:style>
  <w:style w:type="character" w:styleId="30">
    <w:name w:val="Hyperlink"/>
    <w:qFormat/>
    <w:uiPriority w:val="99"/>
    <w:rPr>
      <w:color w:val="0000FF"/>
      <w:u w:val="single"/>
    </w:rPr>
  </w:style>
  <w:style w:type="character" w:styleId="31">
    <w:name w:val="annotation reference"/>
    <w:semiHidden/>
    <w:qFormat/>
    <w:uiPriority w:val="0"/>
    <w:rPr>
      <w:sz w:val="21"/>
      <w:szCs w:val="21"/>
    </w:rPr>
  </w:style>
  <w:style w:type="table" w:styleId="33">
    <w:name w:val="Table Grid"/>
    <w:basedOn w:val="3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34">
    <w:name w:val="Table Theme"/>
    <w:basedOn w:val="3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5">
    <w:name w:val="PL Char"/>
    <w:link w:val="36"/>
    <w:qFormat/>
    <w:uiPriority w:val="0"/>
    <w:rPr>
      <w:rFonts w:ascii="Courier New" w:hAnsi="Courier New" w:eastAsia="宋体"/>
      <w:sz w:val="16"/>
      <w:lang w:val="en-GB" w:eastAsia="en-US" w:bidi="ar-SA"/>
    </w:rPr>
  </w:style>
  <w:style w:type="paragraph" w:customStyle="1" w:styleId="36">
    <w:name w:val="PL"/>
    <w:link w:val="3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37">
    <w:name w:val="Doc-text2 Char"/>
    <w:link w:val="38"/>
    <w:qFormat/>
    <w:uiPriority w:val="0"/>
    <w:rPr>
      <w:rFonts w:ascii="Arial" w:hAnsi="Arial"/>
      <w:szCs w:val="24"/>
      <w:lang w:val="en-GB" w:eastAsia="en-GB"/>
    </w:rPr>
  </w:style>
  <w:style w:type="paragraph" w:customStyle="1" w:styleId="38">
    <w:name w:val="Doc-text2"/>
    <w:basedOn w:val="1"/>
    <w:link w:val="37"/>
    <w:qFormat/>
    <w:uiPriority w:val="0"/>
    <w:pPr>
      <w:tabs>
        <w:tab w:val="left" w:pos="1622"/>
      </w:tabs>
      <w:spacing w:after="0"/>
      <w:ind w:left="1622" w:hanging="363"/>
    </w:pPr>
    <w:rPr>
      <w:rFonts w:ascii="Arial" w:hAnsi="Arial" w:eastAsia="MS Mincho"/>
      <w:szCs w:val="24"/>
      <w:lang w:eastAsia="en-GB"/>
    </w:rPr>
  </w:style>
  <w:style w:type="character" w:customStyle="1" w:styleId="39">
    <w:name w:val="B4 Char"/>
    <w:link w:val="40"/>
    <w:qFormat/>
    <w:uiPriority w:val="0"/>
    <w:rPr>
      <w:rFonts w:eastAsia="宋体"/>
      <w:lang w:val="en-GB" w:eastAsia="en-US" w:bidi="ar-SA"/>
    </w:rPr>
  </w:style>
  <w:style w:type="paragraph" w:customStyle="1" w:styleId="40">
    <w:name w:val="B4"/>
    <w:basedOn w:val="23"/>
    <w:link w:val="39"/>
    <w:qFormat/>
    <w:uiPriority w:val="0"/>
    <w:pPr>
      <w:ind w:left="1418" w:leftChars="0" w:hanging="284" w:firstLineChars="0"/>
    </w:pPr>
    <w:rPr>
      <w:rFonts w:eastAsia="宋体"/>
    </w:rPr>
  </w:style>
  <w:style w:type="character" w:customStyle="1" w:styleId="41">
    <w:name w:val="TAL Char Char Char"/>
    <w:link w:val="42"/>
    <w:qFormat/>
    <w:uiPriority w:val="0"/>
    <w:rPr>
      <w:rFonts w:ascii="Arial" w:hAnsi="Arial" w:eastAsia="宋体"/>
      <w:sz w:val="18"/>
      <w:lang w:val="en-GB" w:eastAsia="en-US" w:bidi="ar-SA"/>
    </w:rPr>
  </w:style>
  <w:style w:type="paragraph" w:customStyle="1" w:styleId="42">
    <w:name w:val="TAL Char Char"/>
    <w:basedOn w:val="1"/>
    <w:link w:val="41"/>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3">
    <w:name w:val="TAL Char"/>
    <w:qFormat/>
    <w:uiPriority w:val="0"/>
    <w:rPr>
      <w:rFonts w:ascii="Arial" w:hAnsi="Arial"/>
      <w:sz w:val="18"/>
      <w:lang w:val="en-GB" w:eastAsia="en-GB" w:bidi="ar-SA"/>
    </w:rPr>
  </w:style>
  <w:style w:type="character" w:customStyle="1" w:styleId="44">
    <w:name w:val="B1 Char"/>
    <w:qFormat/>
    <w:uiPriority w:val="0"/>
    <w:rPr>
      <w:rFonts w:eastAsia="MS Mincho"/>
      <w:lang w:val="en-GB" w:eastAsia="en-US" w:bidi="ar-SA"/>
    </w:rPr>
  </w:style>
  <w:style w:type="character" w:customStyle="1" w:styleId="45">
    <w:name w:val="Header Char"/>
    <w:link w:val="20"/>
    <w:qFormat/>
    <w:uiPriority w:val="0"/>
    <w:rPr>
      <w:rFonts w:ascii="Arial" w:hAnsi="Arial" w:eastAsia="Times New Roman"/>
      <w:b/>
      <w:sz w:val="18"/>
      <w:lang w:val="en-GB" w:eastAsia="en-US" w:bidi="ar-SA"/>
    </w:rPr>
  </w:style>
  <w:style w:type="character" w:customStyle="1" w:styleId="46">
    <w:name w:val="TAH Car"/>
    <w:link w:val="47"/>
    <w:qFormat/>
    <w:uiPriority w:val="0"/>
    <w:rPr>
      <w:rFonts w:ascii="Arial" w:hAnsi="Arial" w:eastAsia="宋体"/>
      <w:b/>
      <w:sz w:val="18"/>
      <w:lang w:val="en-GB" w:eastAsia="en-US"/>
    </w:rPr>
  </w:style>
  <w:style w:type="paragraph" w:customStyle="1" w:styleId="47">
    <w:name w:val="TAH"/>
    <w:basedOn w:val="1"/>
    <w:link w:val="46"/>
    <w:qFormat/>
    <w:uiPriority w:val="0"/>
    <w:pPr>
      <w:keepNext/>
      <w:keepLines/>
      <w:spacing w:after="0"/>
      <w:jc w:val="center"/>
    </w:pPr>
    <w:rPr>
      <w:rFonts w:ascii="Arial" w:hAnsi="Arial" w:eastAsia="宋体"/>
      <w:b/>
      <w:sz w:val="18"/>
    </w:rPr>
  </w:style>
  <w:style w:type="character" w:customStyle="1" w:styleId="48">
    <w:name w:val="B1 Char1"/>
    <w:link w:val="49"/>
    <w:qFormat/>
    <w:uiPriority w:val="0"/>
    <w:rPr>
      <w:rFonts w:eastAsia="宋体"/>
      <w:lang w:val="en-GB" w:eastAsia="en-US"/>
    </w:rPr>
  </w:style>
  <w:style w:type="paragraph" w:customStyle="1" w:styleId="49">
    <w:name w:val="B1"/>
    <w:basedOn w:val="21"/>
    <w:link w:val="48"/>
    <w:qFormat/>
    <w:uiPriority w:val="0"/>
    <w:pPr>
      <w:ind w:left="568" w:hanging="284"/>
    </w:pPr>
    <w:rPr>
      <w:rFonts w:eastAsia="宋体"/>
    </w:rPr>
  </w:style>
  <w:style w:type="character" w:customStyle="1" w:styleId="50">
    <w:name w:val="Comments Char"/>
    <w:qFormat/>
    <w:locked/>
    <w:uiPriority w:val="0"/>
    <w:rPr>
      <w:rFonts w:ascii="Arial" w:hAnsi="Arial" w:eastAsia="MS Mincho" w:cs="Times New Roman"/>
      <w:i/>
      <w:sz w:val="24"/>
      <w:szCs w:val="24"/>
      <w:lang w:val="en-GB" w:eastAsia="en-GB"/>
    </w:rPr>
  </w:style>
  <w:style w:type="character" w:customStyle="1" w:styleId="51">
    <w:name w:val="Comments"/>
    <w:qFormat/>
    <w:uiPriority w:val="0"/>
    <w:rPr>
      <w:i/>
      <w:iCs/>
      <w:sz w:val="16"/>
    </w:rPr>
  </w:style>
  <w:style w:type="character" w:customStyle="1" w:styleId="52">
    <w:name w:val="Caption Char"/>
    <w:link w:val="14"/>
    <w:qFormat/>
    <w:uiPriority w:val="0"/>
    <w:rPr>
      <w:rFonts w:eastAsia="Times New Roman"/>
      <w:b/>
      <w:bCs/>
      <w:lang w:val="en-GB" w:eastAsia="en-US"/>
    </w:rPr>
  </w:style>
  <w:style w:type="character" w:customStyle="1" w:styleId="53">
    <w:name w:val="highlight"/>
    <w:basedOn w:val="25"/>
    <w:qFormat/>
    <w:uiPriority w:val="0"/>
  </w:style>
  <w:style w:type="character" w:customStyle="1" w:styleId="54">
    <w:name w:val="Comment Text Char"/>
    <w:link w:val="13"/>
    <w:semiHidden/>
    <w:qFormat/>
    <w:uiPriority w:val="0"/>
    <w:rPr>
      <w:rFonts w:eastAsia="Times New Roman"/>
      <w:lang w:val="en-GB" w:eastAsia="en-US"/>
    </w:rPr>
  </w:style>
  <w:style w:type="character" w:customStyle="1" w:styleId="55">
    <w:name w:val="B2 Char"/>
    <w:link w:val="56"/>
    <w:qFormat/>
    <w:uiPriority w:val="0"/>
    <w:rPr>
      <w:rFonts w:eastAsia="宋体"/>
      <w:lang w:val="en-GB" w:eastAsia="en-US" w:bidi="ar-SA"/>
    </w:rPr>
  </w:style>
  <w:style w:type="paragraph" w:customStyle="1" w:styleId="56">
    <w:name w:val="B2"/>
    <w:basedOn w:val="17"/>
    <w:link w:val="55"/>
    <w:qFormat/>
    <w:uiPriority w:val="0"/>
    <w:pPr>
      <w:ind w:left="851" w:leftChars="0" w:hanging="284" w:firstLineChars="0"/>
    </w:pPr>
    <w:rPr>
      <w:rFonts w:eastAsia="宋体"/>
    </w:rPr>
  </w:style>
  <w:style w:type="character" w:customStyle="1" w:styleId="57">
    <w:name w:val="List Paragraph Char"/>
    <w:link w:val="58"/>
    <w:qFormat/>
    <w:uiPriority w:val="34"/>
    <w:rPr>
      <w:rFonts w:eastAsia="Times New Roman"/>
      <w:lang w:val="en-GB" w:eastAsia="en-US"/>
    </w:rPr>
  </w:style>
  <w:style w:type="paragraph" w:customStyle="1" w:styleId="58">
    <w:name w:val="List Paragraph1"/>
    <w:basedOn w:val="1"/>
    <w:link w:val="57"/>
    <w:qFormat/>
    <w:uiPriority w:val="34"/>
    <w:pPr>
      <w:ind w:left="720"/>
      <w:contextualSpacing/>
    </w:pPr>
  </w:style>
  <w:style w:type="character" w:customStyle="1" w:styleId="59">
    <w:name w:val="short_text"/>
    <w:basedOn w:val="25"/>
    <w:qFormat/>
    <w:uiPriority w:val="0"/>
  </w:style>
  <w:style w:type="character" w:customStyle="1" w:styleId="60">
    <w:name w:val="B3 Char"/>
    <w:qFormat/>
    <w:uiPriority w:val="0"/>
    <w:rPr>
      <w:lang w:val="en-GB" w:eastAsia="ja-JP" w:bidi="ar-SA"/>
    </w:rPr>
  </w:style>
  <w:style w:type="character" w:customStyle="1" w:styleId="61">
    <w:name w:val="def"/>
    <w:basedOn w:val="25"/>
    <w:qFormat/>
    <w:uiPriority w:val="0"/>
  </w:style>
  <w:style w:type="character" w:customStyle="1" w:styleId="62">
    <w:name w:val="TAC Char"/>
    <w:link w:val="63"/>
    <w:qFormat/>
    <w:uiPriority w:val="0"/>
    <w:rPr>
      <w:rFonts w:ascii="Arial" w:hAnsi="Arial" w:eastAsia="宋体"/>
      <w:sz w:val="18"/>
      <w:lang w:val="en-GB" w:eastAsia="en-US"/>
    </w:rPr>
  </w:style>
  <w:style w:type="paragraph" w:customStyle="1" w:styleId="63">
    <w:name w:val="TAC"/>
    <w:basedOn w:val="64"/>
    <w:link w:val="62"/>
    <w:qFormat/>
    <w:uiPriority w:val="0"/>
    <w:pPr>
      <w:jc w:val="center"/>
    </w:pPr>
  </w:style>
  <w:style w:type="paragraph" w:customStyle="1" w:styleId="64">
    <w:name w:val="TAL"/>
    <w:basedOn w:val="1"/>
    <w:link w:val="77"/>
    <w:qFormat/>
    <w:uiPriority w:val="0"/>
    <w:pPr>
      <w:keepNext/>
      <w:keepLines/>
      <w:spacing w:after="0"/>
    </w:pPr>
    <w:rPr>
      <w:rFonts w:ascii="Arial" w:hAnsi="Arial" w:eastAsia="宋体"/>
      <w:sz w:val="18"/>
    </w:rPr>
  </w:style>
  <w:style w:type="character" w:customStyle="1" w:styleId="65">
    <w:name w:val="Heading 2 Char"/>
    <w:link w:val="3"/>
    <w:qFormat/>
    <w:uiPriority w:val="0"/>
    <w:rPr>
      <w:rFonts w:ascii="Arial" w:hAnsi="Arial" w:eastAsia="Times New Roman"/>
      <w:bCs/>
      <w:iCs/>
      <w:sz w:val="28"/>
      <w:szCs w:val="28"/>
      <w:lang w:val="en-GB" w:eastAsia="en-US"/>
    </w:rPr>
  </w:style>
  <w:style w:type="character" w:customStyle="1" w:styleId="66">
    <w:name w:val="TAN Char"/>
    <w:link w:val="67"/>
    <w:qFormat/>
    <w:uiPriority w:val="0"/>
    <w:rPr>
      <w:rFonts w:ascii="Arial" w:hAnsi="Arial" w:eastAsia="宋体"/>
      <w:sz w:val="18"/>
      <w:lang w:val="en-GB" w:eastAsia="ja-JP" w:bidi="ar-SA"/>
    </w:rPr>
  </w:style>
  <w:style w:type="paragraph" w:customStyle="1" w:styleId="67">
    <w:name w:val="TAN"/>
    <w:basedOn w:val="64"/>
    <w:link w:val="66"/>
    <w:qFormat/>
    <w:uiPriority w:val="0"/>
    <w:pPr>
      <w:overflowPunct w:val="0"/>
      <w:autoSpaceDE w:val="0"/>
      <w:autoSpaceDN w:val="0"/>
      <w:adjustRightInd w:val="0"/>
      <w:ind w:left="851" w:hanging="851"/>
      <w:textAlignment w:val="baseline"/>
    </w:pPr>
    <w:rPr>
      <w:lang w:eastAsia="ja-JP"/>
    </w:rPr>
  </w:style>
  <w:style w:type="character" w:customStyle="1" w:styleId="68">
    <w:name w:val="TF Char"/>
    <w:link w:val="69"/>
    <w:qFormat/>
    <w:uiPriority w:val="0"/>
    <w:rPr>
      <w:rFonts w:ascii="Arial" w:hAnsi="Arial"/>
      <w:b/>
      <w:lang w:val="en-GB" w:eastAsia="en-US" w:bidi="ar-SA"/>
    </w:rPr>
  </w:style>
  <w:style w:type="paragraph" w:customStyle="1" w:styleId="69">
    <w:name w:val="TF"/>
    <w:basedOn w:val="1"/>
    <w:link w:val="68"/>
    <w:qFormat/>
    <w:uiPriority w:val="0"/>
    <w:pPr>
      <w:keepLines/>
      <w:spacing w:after="240"/>
      <w:jc w:val="center"/>
    </w:pPr>
    <w:rPr>
      <w:rFonts w:ascii="Arial" w:hAnsi="Arial" w:eastAsia="MS Mincho"/>
      <w:b/>
    </w:rPr>
  </w:style>
  <w:style w:type="character" w:customStyle="1" w:styleId="70">
    <w:name w:val="NO Char"/>
    <w:link w:val="71"/>
    <w:qFormat/>
    <w:uiPriority w:val="0"/>
    <w:rPr>
      <w:rFonts w:eastAsia="宋体"/>
      <w:lang w:val="en-GB" w:eastAsia="en-US" w:bidi="ar-SA"/>
    </w:rPr>
  </w:style>
  <w:style w:type="paragraph" w:customStyle="1" w:styleId="71">
    <w:name w:val="NO"/>
    <w:basedOn w:val="1"/>
    <w:link w:val="70"/>
    <w:qFormat/>
    <w:uiPriority w:val="0"/>
    <w:pPr>
      <w:keepLines/>
      <w:ind w:left="1135" w:hanging="851"/>
    </w:pPr>
    <w:rPr>
      <w:rFonts w:eastAsia="宋体"/>
    </w:rPr>
  </w:style>
  <w:style w:type="character" w:customStyle="1" w:styleId="72">
    <w:name w:val="Placeholder Text1"/>
    <w:semiHidden/>
    <w:qFormat/>
    <w:uiPriority w:val="99"/>
    <w:rPr>
      <w:color w:val="808080"/>
    </w:rPr>
  </w:style>
  <w:style w:type="character" w:customStyle="1" w:styleId="73">
    <w:name w:val="hps"/>
    <w:basedOn w:val="25"/>
    <w:qFormat/>
    <w:uiPriority w:val="0"/>
  </w:style>
  <w:style w:type="character" w:customStyle="1" w:styleId="74">
    <w:name w:val="TH Char"/>
    <w:link w:val="75"/>
    <w:qFormat/>
    <w:uiPriority w:val="0"/>
    <w:rPr>
      <w:rFonts w:ascii="Arial" w:hAnsi="Arial" w:eastAsia="宋体"/>
      <w:b/>
      <w:lang w:val="en-GB" w:eastAsia="en-US" w:bidi="ar-SA"/>
    </w:rPr>
  </w:style>
  <w:style w:type="paragraph" w:customStyle="1" w:styleId="75">
    <w:name w:val="TH"/>
    <w:basedOn w:val="1"/>
    <w:link w:val="74"/>
    <w:qFormat/>
    <w:uiPriority w:val="0"/>
    <w:pPr>
      <w:keepNext/>
      <w:keepLines/>
      <w:spacing w:before="60"/>
      <w:jc w:val="center"/>
    </w:pPr>
    <w:rPr>
      <w:rFonts w:ascii="Arial" w:hAnsi="Arial" w:eastAsia="宋体"/>
      <w:b/>
    </w:rPr>
  </w:style>
  <w:style w:type="character" w:customStyle="1" w:styleId="76">
    <w:name w:val="B1 (文字)"/>
    <w:qFormat/>
    <w:uiPriority w:val="0"/>
    <w:rPr>
      <w:lang w:val="en-GB" w:eastAsia="ja-JP" w:bidi="ar-SA"/>
    </w:rPr>
  </w:style>
  <w:style w:type="character" w:customStyle="1" w:styleId="77">
    <w:name w:val="TAL Car"/>
    <w:link w:val="64"/>
    <w:qFormat/>
    <w:uiPriority w:val="0"/>
    <w:rPr>
      <w:rFonts w:ascii="Arial" w:hAnsi="Arial" w:eastAsia="宋体"/>
      <w:sz w:val="18"/>
      <w:lang w:val="en-GB" w:eastAsia="en-US" w:bidi="ar-SA"/>
    </w:rPr>
  </w:style>
  <w:style w:type="character" w:customStyle="1" w:styleId="78">
    <w:name w:val="TF Zchn"/>
    <w:qFormat/>
    <w:uiPriority w:val="0"/>
    <w:rPr>
      <w:rFonts w:ascii="Arial" w:hAnsi="Arial"/>
      <w:b/>
      <w:lang w:val="en-GB" w:eastAsia="en-GB" w:bidi="ar-SA"/>
    </w:rPr>
  </w:style>
  <w:style w:type="character" w:customStyle="1" w:styleId="79">
    <w:name w:val="B3 Char2"/>
    <w:link w:val="80"/>
    <w:qFormat/>
    <w:uiPriority w:val="0"/>
    <w:rPr>
      <w:rFonts w:eastAsia="宋体"/>
      <w:lang w:val="en-GB" w:eastAsia="en-US" w:bidi="ar-SA"/>
    </w:rPr>
  </w:style>
  <w:style w:type="paragraph" w:customStyle="1" w:styleId="80">
    <w:name w:val="B3"/>
    <w:basedOn w:val="11"/>
    <w:link w:val="79"/>
    <w:qFormat/>
    <w:uiPriority w:val="0"/>
    <w:pPr>
      <w:ind w:left="1135" w:leftChars="0" w:hanging="284" w:firstLineChars="0"/>
    </w:pPr>
    <w:rPr>
      <w:rFonts w:eastAsia="宋体"/>
    </w:rPr>
  </w:style>
  <w:style w:type="character" w:customStyle="1" w:styleId="81">
    <w:name w:val="Editor's Note Char"/>
    <w:link w:val="82"/>
    <w:qFormat/>
    <w:uiPriority w:val="0"/>
    <w:rPr>
      <w:color w:val="FF0000"/>
      <w:lang w:val="en-GB" w:eastAsia="en-US" w:bidi="ar-SA"/>
    </w:rPr>
  </w:style>
  <w:style w:type="paragraph" w:customStyle="1" w:styleId="82">
    <w:name w:val="Editor's Note"/>
    <w:basedOn w:val="1"/>
    <w:link w:val="81"/>
    <w:qFormat/>
    <w:uiPriority w:val="0"/>
    <w:pPr>
      <w:keepLines/>
      <w:ind w:left="1135" w:hanging="851"/>
    </w:pPr>
    <w:rPr>
      <w:rFonts w:eastAsia="MS Mincho"/>
      <w:color w:val="FF0000"/>
    </w:rPr>
  </w:style>
  <w:style w:type="character" w:customStyle="1" w:styleId="83">
    <w:name w:val="apple-converted-space"/>
    <w:basedOn w:val="25"/>
    <w:qFormat/>
    <w:uiPriority w:val="0"/>
  </w:style>
  <w:style w:type="paragraph" w:customStyle="1" w:styleId="84">
    <w:name w:val="NW"/>
    <w:basedOn w:val="71"/>
    <w:qFormat/>
    <w:uiPriority w:val="0"/>
    <w:pPr>
      <w:spacing w:after="0"/>
    </w:pPr>
  </w:style>
  <w:style w:type="paragraph" w:customStyle="1" w:styleId="85">
    <w:name w:val="EQ"/>
    <w:basedOn w:val="1"/>
    <w:next w:val="1"/>
    <w:qFormat/>
    <w:uiPriority w:val="0"/>
    <w:pPr>
      <w:keepLines/>
      <w:tabs>
        <w:tab w:val="center" w:pos="4536"/>
        <w:tab w:val="right" w:pos="9072"/>
      </w:tabs>
    </w:pPr>
    <w:rPr>
      <w:rFonts w:eastAsia="宋体"/>
      <w:lang w:eastAsia="zh-CN"/>
    </w:rPr>
  </w:style>
  <w:style w:type="paragraph" w:customStyle="1" w:styleId="86">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87">
    <w:name w:val="列出段落1"/>
    <w:basedOn w:val="1"/>
    <w:qFormat/>
    <w:uiPriority w:val="34"/>
    <w:pPr>
      <w:ind w:left="720"/>
      <w:contextualSpacing/>
    </w:pPr>
  </w:style>
  <w:style w:type="paragraph" w:customStyle="1" w:styleId="88">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89">
    <w:name w:val="Doc-title"/>
    <w:basedOn w:val="1"/>
    <w:next w:val="1"/>
    <w:qFormat/>
    <w:uiPriority w:val="0"/>
    <w:pPr>
      <w:spacing w:after="0"/>
      <w:ind w:left="1260" w:hanging="1260"/>
    </w:pPr>
    <w:rPr>
      <w:rFonts w:ascii="Arial" w:hAnsi="Arial" w:eastAsia="MS Mincho"/>
      <w:szCs w:val="24"/>
      <w:lang w:eastAsia="en-GB"/>
    </w:rPr>
  </w:style>
  <w:style w:type="paragraph" w:customStyle="1" w:styleId="90">
    <w:name w:val="Char Char Char Char"/>
    <w:basedOn w:val="1"/>
    <w:qFormat/>
    <w:uiPriority w:val="0"/>
    <w:pPr>
      <w:spacing w:after="160" w:line="240" w:lineRule="exact"/>
    </w:pPr>
    <w:rPr>
      <w:rFonts w:ascii="Verdana" w:hAnsi="Verdana" w:eastAsia="宋体"/>
      <w:lang w:val="en-US"/>
    </w:rPr>
  </w:style>
  <w:style w:type="paragraph" w:customStyle="1" w:styleId="91">
    <w:name w:val="text intend 1"/>
    <w:basedOn w:val="1"/>
    <w:qFormat/>
    <w:uiPriority w:val="0"/>
    <w:pPr>
      <w:numPr>
        <w:ilvl w:val="0"/>
        <w:numId w:val="2"/>
      </w:numPr>
      <w:spacing w:after="120"/>
      <w:jc w:val="both"/>
    </w:pPr>
    <w:rPr>
      <w:rFonts w:eastAsia="MS Mincho"/>
      <w:sz w:val="24"/>
      <w:lang w:val="en-US"/>
    </w:rPr>
  </w:style>
  <w:style w:type="paragraph" w:customStyle="1" w:styleId="92">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3">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4">
    <w:name w:val="CR Cover Page"/>
    <w:qFormat/>
    <w:uiPriority w:val="0"/>
    <w:pPr>
      <w:spacing w:after="120" w:line="259" w:lineRule="auto"/>
    </w:pPr>
    <w:rPr>
      <w:rFonts w:ascii="Arial" w:hAnsi="Arial" w:eastAsia="Batang" w:cs="Times New Roman"/>
      <w:lang w:val="en-GB" w:eastAsia="en-US" w:bidi="ar-SA"/>
    </w:rPr>
  </w:style>
  <w:style w:type="paragraph" w:customStyle="1" w:styleId="95">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96">
    <w:name w:val="Char Char1"/>
    <w:basedOn w:val="15"/>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97">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98">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9">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100">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101">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2">
    <w:name w:val="Reference"/>
    <w:basedOn w:val="1"/>
    <w:qFormat/>
    <w:uiPriority w:val="0"/>
    <w:pPr>
      <w:widowControl w:val="0"/>
      <w:numPr>
        <w:ilvl w:val="0"/>
        <w:numId w:val="5"/>
      </w:numPr>
      <w:spacing w:after="0"/>
      <w:jc w:val="both"/>
    </w:pPr>
    <w:rPr>
      <w:rFonts w:eastAsia="MS Mincho"/>
      <w:kern w:val="2"/>
      <w:sz w:val="21"/>
      <w:szCs w:val="24"/>
      <w:lang w:val="de-DE" w:eastAsia="ja-JP"/>
    </w:rPr>
  </w:style>
  <w:style w:type="paragraph" w:customStyle="1" w:styleId="103">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4">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05">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06">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07">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8">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09">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10">
    <w:name w:val="FP"/>
    <w:basedOn w:val="1"/>
    <w:qFormat/>
    <w:uiPriority w:val="0"/>
    <w:pPr>
      <w:spacing w:after="0"/>
    </w:pPr>
    <w:rPr>
      <w:rFonts w:eastAsia="宋体"/>
    </w:rPr>
  </w:style>
  <w:style w:type="paragraph" w:customStyle="1" w:styleId="11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2">
    <w:name w:val="Proposal"/>
    <w:basedOn w:val="1"/>
    <w:qFormat/>
    <w:uiPriority w:val="0"/>
    <w:pPr>
      <w:numPr>
        <w:ilvl w:val="0"/>
        <w:numId w:val="7"/>
      </w:numPr>
      <w:tabs>
        <w:tab w:val="left" w:pos="1701"/>
      </w:tabs>
      <w:overflowPunct w:val="0"/>
      <w:textAlignment w:val="baseline"/>
    </w:pPr>
    <w:rPr>
      <w:rFonts w:ascii="Arial" w:hAnsi="Arial" w:eastAsia="宋体"/>
      <w:b/>
      <w:bCs/>
      <w:lang w:eastAsia="zh-CN"/>
    </w:rPr>
  </w:style>
  <w:style w:type="paragraph" w:customStyle="1" w:styleId="113">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4">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15">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6">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17">
    <w:name w:val="reference"/>
    <w:basedOn w:val="16"/>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18">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9">
    <w:name w:val="B5"/>
    <w:basedOn w:val="22"/>
    <w:qFormat/>
    <w:uiPriority w:val="0"/>
    <w:pPr>
      <w:ind w:left="1702" w:leftChars="0" w:hanging="284" w:firstLineChars="0"/>
    </w:pPr>
    <w:rPr>
      <w:rFonts w:eastAsia="宋体"/>
    </w:rPr>
  </w:style>
  <w:style w:type="paragraph" w:customStyle="1" w:styleId="120">
    <w:name w:val="EW"/>
    <w:basedOn w:val="1"/>
    <w:qFormat/>
    <w:uiPriority w:val="0"/>
    <w:pPr>
      <w:keepLines/>
      <w:spacing w:after="0"/>
      <w:ind w:left="1702" w:hanging="1418"/>
    </w:pPr>
    <w:rPr>
      <w:rFonts w:eastAsia="宋体"/>
    </w:rPr>
  </w:style>
  <w:style w:type="paragraph" w:customStyle="1" w:styleId="121">
    <w:name w:val="列出段落2"/>
    <w:basedOn w:val="1"/>
    <w:qFormat/>
    <w:uiPriority w:val="99"/>
    <w:pPr>
      <w:ind w:left="720"/>
      <w:contextualSpacing/>
    </w:pPr>
  </w:style>
  <w:style w:type="paragraph" w:customStyle="1" w:styleId="122">
    <w:name w:val="列出段落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3">
    <w:name w:val="List Paragraph2"/>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4">
    <w:name w:val="List Paragraph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styleId="125">
    <w:name w:val="List Paragraph"/>
    <w:basedOn w:val="1"/>
    <w:qFormat/>
    <w:uiPriority w:val="34"/>
    <w:pPr>
      <w:overflowPunct/>
      <w:autoSpaceDE/>
      <w:autoSpaceDN/>
      <w:adjustRightInd/>
      <w:spacing w:after="0"/>
      <w:ind w:left="720"/>
      <w:contextualSpacing/>
      <w:textAlignment w:val="auto"/>
    </w:pPr>
    <w:rPr>
      <w:sz w:val="24"/>
      <w:szCs w:val="24"/>
      <w:lang w:val="fi-FI"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7.emf"/><Relationship Id="rId17" Type="http://schemas.openxmlformats.org/officeDocument/2006/relationships/oleObject" Target="embeddings/oleObject6.bin"/><Relationship Id="rId16" Type="http://schemas.openxmlformats.org/officeDocument/2006/relationships/image" Target="media/image6.emf"/><Relationship Id="rId15" Type="http://schemas.openxmlformats.org/officeDocument/2006/relationships/oleObject" Target="embeddings/oleObject5.bin"/><Relationship Id="rId14" Type="http://schemas.openxmlformats.org/officeDocument/2006/relationships/image" Target="media/image5.png"/><Relationship Id="rId13" Type="http://schemas.openxmlformats.org/officeDocument/2006/relationships/image" Target="media/image4.emf"/><Relationship Id="rId12" Type="http://schemas.openxmlformats.org/officeDocument/2006/relationships/oleObject" Target="embeddings/oleObject4.bin"/><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12</Pages>
  <Words>4694</Words>
  <Characters>26759</Characters>
  <Lines>222</Lines>
  <Paragraphs>62</Paragraphs>
  <TotalTime>14</TotalTime>
  <ScaleCrop>false</ScaleCrop>
  <LinksUpToDate>false</LinksUpToDate>
  <CharactersWithSpaces>31391</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2018-11-02T18:04:00Z</dcterms:created>
  <dc:creator>ZTE</dc:creator>
  <cp:lastModifiedBy>Yang Ling</cp:lastModifiedBy>
  <cp:lastPrinted>2018-02-16T23:29:00Z</cp:lastPrinted>
  <dcterms:modified xsi:type="dcterms:W3CDTF">2019-11-08T20:14:37Z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